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C5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bookmarkStart w:id="10" w:name="_GoBack"/>
      <w:bookmarkEnd w:id="10"/>
      <w:r>
        <w:rPr>
          <w:rFonts w:hint="eastAsia" w:ascii="仿宋" w:hAnsi="仿宋" w:eastAsia="仿宋" w:cs="仿宋"/>
          <w:b/>
          <w:bCs/>
          <w:sz w:val="32"/>
          <w:szCs w:val="32"/>
          <w:lang w:val="en-US" w:eastAsia="zh-CN"/>
        </w:rPr>
        <w:t>附件：《中国建设教育》用稿要求</w:t>
      </w:r>
    </w:p>
    <w:p w14:paraId="5691527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p>
    <w:p w14:paraId="090810D1">
      <w:pPr>
        <w:jc w:val="center"/>
        <w:rPr>
          <w:rFonts w:ascii="宋体" w:hAnsi="宋体" w:eastAsia="宋体" w:cs="Times New Roman"/>
          <w:b/>
          <w:color w:val="000000"/>
          <w:sz w:val="44"/>
          <w:szCs w:val="44"/>
        </w:rPr>
      </w:pPr>
      <w:bookmarkStart w:id="0" w:name="_Hlk62852699"/>
      <w:bookmarkStart w:id="1" w:name="_Hlk62852669"/>
      <w:r>
        <w:rPr>
          <w:rFonts w:hint="eastAsia" w:ascii="宋体" w:hAnsi="宋体" w:eastAsia="宋体" w:cs="Times New Roman"/>
          <w:b/>
          <w:color w:val="000000"/>
          <w:sz w:val="44"/>
          <w:szCs w:val="44"/>
        </w:rPr>
        <w:t>面向新工科与工程教育专业认证的《地图学》教学改革研究</w:t>
      </w:r>
      <w:r>
        <w:rPr>
          <w:rStyle w:val="6"/>
          <w:rFonts w:hint="eastAsia" w:ascii="宋体" w:hAnsi="宋体" w:eastAsia="宋体" w:cs="Times New Roman"/>
          <w:b/>
          <w:color w:val="000000"/>
          <w:sz w:val="44"/>
          <w:szCs w:val="44"/>
        </w:rPr>
        <w:footnoteReference w:id="0" w:customMarkFollows="1"/>
        <w:t>＊</w:t>
      </w:r>
    </w:p>
    <w:bookmarkEnd w:id="0"/>
    <w:p w14:paraId="2AF91106">
      <w:pPr>
        <w:jc w:val="center"/>
        <w:rPr>
          <w:rFonts w:hint="eastAsia" w:eastAsia="宋体" w:cs="Times New Roman"/>
          <w:color w:val="0070C0"/>
          <w:sz w:val="44"/>
          <w:szCs w:val="44"/>
        </w:rPr>
      </w:pPr>
      <w:r>
        <w:rPr>
          <w:rFonts w:hint="eastAsia" w:ascii="宋体" w:hAnsi="宋体" w:eastAsia="宋体" w:cs="Times New Roman"/>
          <w:b/>
          <w:color w:val="0070C0"/>
          <w:sz w:val="44"/>
          <w:szCs w:val="44"/>
        </w:rPr>
        <w:t>(二号标题宋体加粗)</w:t>
      </w:r>
      <w:r>
        <w:rPr>
          <w:rFonts w:eastAsia="宋体" w:cs="Times New Roman"/>
          <w:color w:val="0070C0"/>
          <w:sz w:val="44"/>
          <w:szCs w:val="44"/>
        </w:rPr>
        <w:sym w:font="Symbol" w:char="F020"/>
      </w:r>
    </w:p>
    <w:p w14:paraId="344D0F60">
      <w:pPr>
        <w:keepNext w:val="0"/>
        <w:keepLines w:val="0"/>
        <w:pageBreakBefore w:val="0"/>
        <w:kinsoku/>
        <w:wordWrap/>
        <w:overflowPunct/>
        <w:topLinePunct w:val="0"/>
        <w:autoSpaceDE/>
        <w:autoSpaceDN/>
        <w:bidi w:val="0"/>
        <w:adjustRightInd/>
        <w:spacing w:line="400" w:lineRule="exact"/>
        <w:textAlignment w:val="auto"/>
        <w:rPr>
          <w:rFonts w:eastAsia="宋体" w:cs="Times New Roman"/>
          <w:b/>
          <w:color w:val="FF0000"/>
          <w:sz w:val="24"/>
          <w:szCs w:val="24"/>
        </w:rPr>
      </w:pPr>
      <w:bookmarkStart w:id="2" w:name="_Hlk62852739"/>
      <w:r>
        <w:rPr>
          <w:rFonts w:hint="eastAsia" w:eastAsia="宋体" w:cs="Times New Roman"/>
          <w:b/>
          <w:color w:val="FF0000"/>
          <w:sz w:val="24"/>
          <w:szCs w:val="24"/>
        </w:rPr>
        <w:t>题目的要求：</w:t>
      </w:r>
    </w:p>
    <w:p w14:paraId="7AE5075B">
      <w:pPr>
        <w:pStyle w:val="7"/>
        <w:keepNext w:val="0"/>
        <w:keepLines w:val="0"/>
        <w:pageBreakBefore w:val="0"/>
        <w:widowControl/>
        <w:kinsoku/>
        <w:wordWrap/>
        <w:overflowPunct/>
        <w:topLinePunct w:val="0"/>
        <w:autoSpaceDE/>
        <w:autoSpaceDN/>
        <w:bidi w:val="0"/>
        <w:adjustRightInd/>
        <w:spacing w:line="400" w:lineRule="exact"/>
        <w:ind w:firstLine="0" w:firstLineChars="0"/>
        <w:jc w:val="left"/>
        <w:textAlignment w:val="auto"/>
        <w:rPr>
          <w:rFonts w:hint="eastAsia" w:eastAsia="宋体" w:cs="Times New Roman"/>
          <w:color w:val="FF0000"/>
          <w:sz w:val="24"/>
          <w:szCs w:val="24"/>
        </w:rPr>
      </w:pPr>
      <w:r>
        <w:rPr>
          <w:rFonts w:hint="eastAsia" w:eastAsia="宋体" w:cs="Times New Roman"/>
          <w:color w:val="FF0000"/>
          <w:sz w:val="24"/>
          <w:szCs w:val="24"/>
        </w:rPr>
        <w:t>1</w:t>
      </w:r>
      <w:r>
        <w:rPr>
          <w:rFonts w:hint="eastAsia" w:eastAsia="宋体" w:cs="Times New Roman"/>
          <w:color w:val="FF0000"/>
          <w:sz w:val="24"/>
          <w:szCs w:val="24"/>
          <w:lang w:eastAsia="zh-CN"/>
        </w:rPr>
        <w:t>.</w:t>
      </w:r>
      <w:r>
        <w:rPr>
          <w:rFonts w:eastAsia="宋体" w:cs="Times New Roman"/>
          <w:color w:val="FF0000"/>
          <w:sz w:val="24"/>
          <w:szCs w:val="24"/>
        </w:rPr>
        <w:t>中文题目字数</w:t>
      </w:r>
      <w:r>
        <w:rPr>
          <w:rFonts w:hint="eastAsia" w:eastAsia="宋体" w:cs="Times New Roman"/>
          <w:color w:val="FF0000"/>
          <w:sz w:val="24"/>
          <w:szCs w:val="24"/>
        </w:rPr>
        <w:t>一般</w:t>
      </w:r>
      <w:r>
        <w:rPr>
          <w:rFonts w:eastAsia="宋体" w:cs="Times New Roman"/>
          <w:color w:val="FF0000"/>
          <w:sz w:val="24"/>
          <w:szCs w:val="24"/>
        </w:rPr>
        <w:t>不得超过2</w:t>
      </w:r>
      <w:r>
        <w:rPr>
          <w:rFonts w:hint="eastAsia" w:eastAsia="宋体" w:cs="Times New Roman"/>
          <w:color w:val="FF0000"/>
          <w:sz w:val="24"/>
          <w:szCs w:val="24"/>
        </w:rPr>
        <w:t>5</w:t>
      </w:r>
      <w:r>
        <w:rPr>
          <w:rFonts w:eastAsia="宋体" w:cs="Times New Roman"/>
          <w:color w:val="FF0000"/>
          <w:sz w:val="24"/>
          <w:szCs w:val="24"/>
        </w:rPr>
        <w:t>个字</w:t>
      </w:r>
      <w:r>
        <w:rPr>
          <w:rFonts w:hint="eastAsia" w:eastAsia="宋体" w:cs="Times New Roman"/>
          <w:color w:val="FF0000"/>
          <w:sz w:val="24"/>
          <w:szCs w:val="24"/>
        </w:rPr>
        <w:t>。</w:t>
      </w:r>
    </w:p>
    <w:p w14:paraId="2CB80D50">
      <w:pPr>
        <w:keepNext w:val="0"/>
        <w:keepLines w:val="0"/>
        <w:pageBreakBefore w:val="0"/>
        <w:kinsoku/>
        <w:wordWrap/>
        <w:overflowPunct/>
        <w:topLinePunct w:val="0"/>
        <w:autoSpaceDE/>
        <w:autoSpaceDN/>
        <w:bidi w:val="0"/>
        <w:adjustRightInd/>
        <w:spacing w:line="400" w:lineRule="exact"/>
        <w:jc w:val="center"/>
        <w:textAlignment w:val="auto"/>
        <w:rPr>
          <w:rFonts w:hint="eastAsia" w:ascii="楷体" w:hAnsi="楷体" w:eastAsia="楷体" w:cs="Times New Roman"/>
          <w:color w:val="000000"/>
          <w:sz w:val="24"/>
          <w:szCs w:val="24"/>
          <w:vertAlign w:val="baseline"/>
          <w:lang w:val="en-US" w:eastAsia="zh-CN"/>
        </w:rPr>
      </w:pPr>
      <w:r>
        <w:rPr>
          <w:rFonts w:hint="eastAsia" w:ascii="楷体" w:hAnsi="楷体" w:eastAsia="楷体" w:cs="Times New Roman"/>
          <w:color w:val="000000"/>
          <w:sz w:val="24"/>
          <w:szCs w:val="24"/>
          <w:lang w:val="en-US" w:eastAsia="zh-CN"/>
        </w:rPr>
        <w:t>作者1</w:t>
      </w:r>
      <w:r>
        <w:rPr>
          <w:rFonts w:hint="eastAsia" w:ascii="楷体" w:hAnsi="楷体" w:eastAsia="楷体" w:cs="Times New Roman"/>
          <w:color w:val="000000"/>
          <w:sz w:val="24"/>
          <w:szCs w:val="24"/>
          <w:vertAlign w:val="superscript"/>
        </w:rPr>
        <w:t>1</w:t>
      </w:r>
      <w:r>
        <w:rPr>
          <w:rFonts w:hint="eastAsia" w:ascii="楷体" w:hAnsi="楷体" w:eastAsia="楷体" w:cs="Times New Roman"/>
          <w:color w:val="000000"/>
          <w:sz w:val="24"/>
          <w:szCs w:val="24"/>
          <w:lang w:val="en-US" w:eastAsia="zh-CN"/>
        </w:rPr>
        <w:t xml:space="preserve">  作者2</w:t>
      </w:r>
      <w:r>
        <w:rPr>
          <w:rFonts w:hint="eastAsia" w:ascii="楷体" w:hAnsi="楷体" w:eastAsia="楷体" w:cs="Times New Roman"/>
          <w:color w:val="000000"/>
          <w:sz w:val="24"/>
          <w:szCs w:val="24"/>
          <w:vertAlign w:val="superscript"/>
        </w:rPr>
        <w:t>2</w:t>
      </w:r>
      <w:r>
        <w:rPr>
          <w:rFonts w:hint="eastAsia" w:ascii="楷体" w:hAnsi="楷体" w:eastAsia="楷体" w:cs="Times New Roman"/>
          <w:color w:val="000000"/>
          <w:sz w:val="24"/>
          <w:szCs w:val="24"/>
          <w:vertAlign w:val="superscript"/>
          <w:lang w:val="en-US" w:eastAsia="zh-CN"/>
        </w:rPr>
        <w:t xml:space="preserve"> </w:t>
      </w:r>
      <w:r>
        <w:rPr>
          <w:rFonts w:hint="eastAsia" w:ascii="楷体" w:hAnsi="楷体" w:eastAsia="楷体" w:cs="Times New Roman"/>
          <w:color w:val="000000"/>
          <w:sz w:val="24"/>
          <w:szCs w:val="24"/>
          <w:lang w:val="en-US" w:eastAsia="zh-CN"/>
        </w:rPr>
        <w:t xml:space="preserve"> 作者3</w:t>
      </w:r>
      <w:r>
        <w:rPr>
          <w:rFonts w:hint="eastAsia" w:ascii="楷体" w:hAnsi="楷体" w:eastAsia="楷体" w:cs="Times New Roman"/>
          <w:color w:val="000000"/>
          <w:sz w:val="24"/>
          <w:szCs w:val="24"/>
          <w:vertAlign w:val="superscript"/>
        </w:rPr>
        <w:t>3</w:t>
      </w:r>
      <w:r>
        <w:rPr>
          <w:rFonts w:hint="eastAsia" w:ascii="楷体" w:hAnsi="楷体" w:eastAsia="楷体" w:cs="Times New Roman"/>
          <w:color w:val="000000"/>
          <w:sz w:val="24"/>
          <w:szCs w:val="24"/>
          <w:vertAlign w:val="baseline"/>
        </w:rPr>
        <w:t xml:space="preserve"> </w:t>
      </w:r>
      <w:r>
        <w:rPr>
          <w:rFonts w:hint="eastAsia" w:ascii="楷体" w:hAnsi="楷体" w:eastAsia="楷体" w:cs="Times New Roman"/>
          <w:color w:val="000000"/>
          <w:sz w:val="24"/>
          <w:szCs w:val="24"/>
          <w:vertAlign w:val="baseline"/>
          <w:lang w:eastAsia="zh-CN"/>
        </w:rPr>
        <w:t>……</w:t>
      </w:r>
    </w:p>
    <w:p w14:paraId="0096F4DD">
      <w:pPr>
        <w:keepNext w:val="0"/>
        <w:keepLines w:val="0"/>
        <w:pageBreakBefore w:val="0"/>
        <w:kinsoku/>
        <w:wordWrap/>
        <w:overflowPunct/>
        <w:topLinePunct w:val="0"/>
        <w:autoSpaceDE/>
        <w:autoSpaceDN/>
        <w:bidi w:val="0"/>
        <w:adjustRightInd/>
        <w:spacing w:line="400" w:lineRule="exact"/>
        <w:jc w:val="center"/>
        <w:textAlignment w:val="auto"/>
        <w:rPr>
          <w:rFonts w:hint="eastAsia" w:ascii="楷体" w:hAnsi="楷体" w:eastAsia="楷体" w:cs="Times New Roman"/>
          <w:color w:val="0070C0"/>
          <w:sz w:val="24"/>
          <w:szCs w:val="24"/>
        </w:rPr>
      </w:pPr>
      <w:r>
        <w:rPr>
          <w:rFonts w:hint="eastAsia" w:ascii="楷体" w:hAnsi="楷体" w:eastAsia="楷体" w:cs="Times New Roman"/>
          <w:color w:val="0070C0"/>
          <w:sz w:val="24"/>
          <w:szCs w:val="24"/>
        </w:rPr>
        <w:t>(小四号楷体)</w:t>
      </w:r>
    </w:p>
    <w:p w14:paraId="5356151B">
      <w:pPr>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单位名称 省 市</w:t>
      </w:r>
      <w:r>
        <w:rPr>
          <w:rFonts w:hint="eastAsia" w:ascii="宋体" w:hAnsi="宋体" w:eastAsia="宋体" w:cs="宋体"/>
          <w:color w:val="000000"/>
          <w:sz w:val="24"/>
          <w:szCs w:val="24"/>
        </w:rPr>
        <w:t xml:space="preserve"> 邮编；2.单位名称 </w:t>
      </w:r>
      <w:r>
        <w:rPr>
          <w:rFonts w:hint="eastAsia" w:ascii="宋体" w:hAnsi="宋体" w:eastAsia="宋体" w:cs="宋体"/>
          <w:color w:val="000000"/>
          <w:sz w:val="24"/>
          <w:szCs w:val="24"/>
          <w:lang w:val="en-US" w:eastAsia="zh-CN"/>
        </w:rPr>
        <w:t xml:space="preserve"> 省、市</w:t>
      </w:r>
      <w:r>
        <w:rPr>
          <w:rFonts w:hint="eastAsia" w:ascii="宋体" w:hAnsi="宋体" w:eastAsia="宋体" w:cs="宋体"/>
          <w:color w:val="000000"/>
          <w:sz w:val="24"/>
          <w:szCs w:val="24"/>
        </w:rPr>
        <w:t xml:space="preserve"> 邮编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.单位名称 </w:t>
      </w:r>
      <w:r>
        <w:rPr>
          <w:rFonts w:hint="eastAsia" w:ascii="宋体" w:hAnsi="宋体" w:eastAsia="宋体" w:cs="宋体"/>
          <w:color w:val="000000"/>
          <w:sz w:val="24"/>
          <w:szCs w:val="24"/>
          <w:lang w:val="en-US" w:eastAsia="zh-CN"/>
        </w:rPr>
        <w:t xml:space="preserve"> 省、市</w:t>
      </w:r>
      <w:r>
        <w:rPr>
          <w:rFonts w:hint="eastAsia" w:ascii="宋体" w:hAnsi="宋体" w:eastAsia="宋体" w:cs="宋体"/>
          <w:color w:val="000000"/>
          <w:sz w:val="24"/>
          <w:szCs w:val="24"/>
        </w:rPr>
        <w:t xml:space="preserve"> 邮编）</w:t>
      </w:r>
    </w:p>
    <w:p w14:paraId="58D3D305">
      <w:pPr>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示例：北京建筑大学 测绘与城市空间信息学院 北京 100044</w:t>
      </w:r>
      <w:r>
        <w:rPr>
          <w:rFonts w:hint="eastAsia" w:ascii="宋体" w:hAnsi="宋体" w:eastAsia="宋体" w:cs="宋体"/>
          <w:color w:val="FF0000"/>
          <w:sz w:val="24"/>
          <w:szCs w:val="24"/>
          <w:lang w:eastAsia="zh-CN"/>
        </w:rPr>
        <w:t>）</w:t>
      </w:r>
    </w:p>
    <w:p w14:paraId="3FB4584F">
      <w:pPr>
        <w:keepNext w:val="0"/>
        <w:keepLines w:val="0"/>
        <w:pageBreakBefore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0070C0"/>
          <w:sz w:val="24"/>
          <w:szCs w:val="24"/>
        </w:rPr>
      </w:pPr>
      <w:r>
        <w:rPr>
          <w:rFonts w:hint="eastAsia" w:ascii="Times New Roman" w:hAnsi="Times New Roman" w:eastAsia="宋体" w:cs="Times New Roman"/>
          <w:color w:val="0070C0"/>
          <w:sz w:val="24"/>
          <w:szCs w:val="24"/>
        </w:rPr>
        <w:t>（小五号宋体）</w:t>
      </w:r>
    </w:p>
    <w:p w14:paraId="45F26762">
      <w:pPr>
        <w:pStyle w:val="7"/>
        <w:keepNext w:val="0"/>
        <w:keepLines w:val="0"/>
        <w:pageBreakBefore w:val="0"/>
        <w:kinsoku/>
        <w:wordWrap/>
        <w:overflowPunct/>
        <w:topLinePunct w:val="0"/>
        <w:autoSpaceDE/>
        <w:autoSpaceDN/>
        <w:bidi w:val="0"/>
        <w:adjustRightInd/>
        <w:spacing w:line="400" w:lineRule="exact"/>
        <w:ind w:firstLine="0" w:firstLineChars="0"/>
        <w:jc w:val="left"/>
        <w:textAlignment w:val="auto"/>
        <w:rPr>
          <w:rFonts w:ascii="宋体" w:hAnsi="宋体" w:eastAsia="宋体" w:cs="Times New Roman"/>
          <w:b/>
          <w:color w:val="FF0000"/>
          <w:sz w:val="24"/>
          <w:szCs w:val="24"/>
        </w:rPr>
      </w:pPr>
      <w:r>
        <w:rPr>
          <w:rFonts w:ascii="宋体" w:hAnsi="宋体" w:eastAsia="宋体" w:cs="Times New Roman"/>
          <w:b/>
          <w:color w:val="FF0000"/>
          <w:sz w:val="24"/>
          <w:szCs w:val="24"/>
        </w:rPr>
        <w:t>作者及单位名称</w:t>
      </w:r>
      <w:r>
        <w:rPr>
          <w:rFonts w:hint="eastAsia" w:ascii="宋体" w:hAnsi="宋体" w:eastAsia="宋体" w:cs="Times New Roman"/>
          <w:b/>
          <w:color w:val="FF0000"/>
          <w:sz w:val="24"/>
          <w:szCs w:val="24"/>
        </w:rPr>
        <w:t>的要求：</w:t>
      </w:r>
    </w:p>
    <w:p w14:paraId="63892FFD">
      <w:pPr>
        <w:pStyle w:val="7"/>
        <w:keepNext w:val="0"/>
        <w:keepLines w:val="0"/>
        <w:pageBreakBefore w:val="0"/>
        <w:numPr>
          <w:ilvl w:val="0"/>
          <w:numId w:val="0"/>
        </w:numPr>
        <w:kinsoku/>
        <w:wordWrap/>
        <w:overflowPunct/>
        <w:topLinePunct w:val="0"/>
        <w:autoSpaceDE/>
        <w:autoSpaceDN/>
        <w:bidi w:val="0"/>
        <w:adjustRightInd/>
        <w:spacing w:line="400" w:lineRule="exact"/>
        <w:ind w:leftChars="0"/>
        <w:jc w:val="left"/>
        <w:textAlignment w:val="auto"/>
        <w:rPr>
          <w:rFonts w:hint="eastAsia" w:ascii="宋体" w:hAnsi="宋体" w:eastAsia="宋体" w:cs="Times New Roman"/>
          <w:color w:val="FF0000"/>
          <w:sz w:val="24"/>
          <w:szCs w:val="24"/>
        </w:rPr>
      </w:pPr>
      <w:r>
        <w:rPr>
          <w:rFonts w:hint="eastAsia" w:ascii="宋体" w:hAnsi="宋体" w:eastAsia="宋体" w:cs="Times New Roman"/>
          <w:color w:val="FF0000"/>
          <w:sz w:val="24"/>
          <w:szCs w:val="24"/>
          <w:lang w:val="en-US" w:eastAsia="zh-CN"/>
        </w:rPr>
        <w:t>1.</w:t>
      </w:r>
      <w:r>
        <w:rPr>
          <w:rFonts w:hint="eastAsia" w:ascii="宋体" w:hAnsi="宋体" w:eastAsia="宋体" w:cs="Times New Roman"/>
          <w:color w:val="FF0000"/>
          <w:sz w:val="24"/>
          <w:szCs w:val="24"/>
        </w:rPr>
        <w:t>作者数量不得超过</w:t>
      </w:r>
      <w:r>
        <w:rPr>
          <w:rFonts w:hint="eastAsia" w:ascii="宋体" w:hAnsi="宋体" w:cs="Times New Roman"/>
          <w:color w:val="FF0000"/>
          <w:sz w:val="24"/>
          <w:szCs w:val="24"/>
          <w:lang w:val="en-US" w:eastAsia="zh-CN"/>
        </w:rPr>
        <w:t>4</w:t>
      </w:r>
      <w:r>
        <w:rPr>
          <w:rFonts w:hint="eastAsia" w:ascii="宋体" w:hAnsi="宋体" w:eastAsia="宋体" w:cs="Times New Roman"/>
          <w:color w:val="FF0000"/>
          <w:sz w:val="24"/>
          <w:szCs w:val="24"/>
        </w:rPr>
        <w:t>人。</w:t>
      </w:r>
    </w:p>
    <w:p w14:paraId="57D4D5F1">
      <w:pPr>
        <w:pStyle w:val="7"/>
        <w:keepNext w:val="0"/>
        <w:keepLines w:val="0"/>
        <w:pageBreakBefore w:val="0"/>
        <w:numPr>
          <w:ilvl w:val="0"/>
          <w:numId w:val="0"/>
        </w:numPr>
        <w:kinsoku/>
        <w:wordWrap/>
        <w:overflowPunct/>
        <w:topLinePunct w:val="0"/>
        <w:autoSpaceDE/>
        <w:autoSpaceDN/>
        <w:bidi w:val="0"/>
        <w:adjustRightInd/>
        <w:spacing w:line="400" w:lineRule="exact"/>
        <w:ind w:leftChars="0"/>
        <w:jc w:val="left"/>
        <w:textAlignment w:val="auto"/>
        <w:rPr>
          <w:rFonts w:hint="eastAsia" w:ascii="宋体" w:hAnsi="宋体" w:eastAsia="宋体" w:cs="Times New Roman"/>
          <w:color w:val="FF0000"/>
          <w:sz w:val="24"/>
          <w:szCs w:val="24"/>
        </w:rPr>
      </w:pPr>
      <w:r>
        <w:rPr>
          <w:rFonts w:hint="eastAsia" w:ascii="宋体" w:hAnsi="宋体" w:eastAsia="宋体" w:cs="Times New Roman"/>
          <w:color w:val="FF0000"/>
          <w:sz w:val="24"/>
          <w:szCs w:val="24"/>
          <w:lang w:val="en-US" w:eastAsia="zh-CN"/>
        </w:rPr>
        <w:t>2.作者姓名、单位信息及肩标要相互对应</w:t>
      </w:r>
    </w:p>
    <w:p w14:paraId="29C03514">
      <w:pPr>
        <w:pStyle w:val="7"/>
        <w:keepNext w:val="0"/>
        <w:keepLines w:val="0"/>
        <w:pageBreakBefore w:val="0"/>
        <w:kinsoku/>
        <w:wordWrap/>
        <w:overflowPunct/>
        <w:topLinePunct w:val="0"/>
        <w:autoSpaceDE/>
        <w:autoSpaceDN/>
        <w:bidi w:val="0"/>
        <w:adjustRightInd/>
        <w:spacing w:line="400" w:lineRule="exact"/>
        <w:ind w:firstLineChars="0"/>
        <w:jc w:val="left"/>
        <w:textAlignment w:val="auto"/>
        <w:rPr>
          <w:rFonts w:hint="eastAsia" w:ascii="仿宋" w:hAnsi="仿宋" w:eastAsia="仿宋" w:cs="Times New Roman"/>
          <w:color w:val="FF0000"/>
          <w:sz w:val="24"/>
          <w:szCs w:val="24"/>
        </w:rPr>
      </w:pPr>
      <w:r>
        <w:rPr>
          <w:rFonts w:hint="eastAsia" w:ascii="黑体" w:hAnsi="黑体" w:eastAsia="黑体" w:cs="Times New Roman"/>
          <w:b/>
          <w:color w:val="000000"/>
          <w:sz w:val="24"/>
          <w:szCs w:val="24"/>
        </w:rPr>
        <w:t>摘要</w:t>
      </w:r>
      <w:r>
        <w:rPr>
          <w:rFonts w:hint="eastAsia" w:ascii="黑体" w:hAnsi="黑体" w:eastAsia="黑体" w:cs="Times New Roman"/>
          <w:b/>
          <w:color w:val="0070C0"/>
          <w:sz w:val="24"/>
          <w:szCs w:val="24"/>
        </w:rPr>
        <w:t>(黑体10磅加粗)</w:t>
      </w:r>
      <w:r>
        <w:rPr>
          <w:rFonts w:hint="eastAsia" w:ascii="黑体" w:hAnsi="黑体" w:eastAsia="黑体" w:cs="Times New Roman"/>
          <w:color w:val="000000"/>
          <w:sz w:val="24"/>
          <w:szCs w:val="24"/>
        </w:rPr>
        <w:t>：</w:t>
      </w:r>
      <w:r>
        <w:rPr>
          <w:rFonts w:hint="eastAsia" w:ascii="仿宋" w:hAnsi="仿宋" w:eastAsia="仿宋" w:cs="Times New Roman"/>
          <w:color w:val="000000"/>
          <w:sz w:val="24"/>
          <w:szCs w:val="24"/>
        </w:rPr>
        <w:t xml:space="preserve">在当前“新工科”建设与工程教育专业认证背景下，针对北京建筑大学《地图学》的教学现状与存在的问题，本着“以学生为主”的宗旨，文章从课程教学目标与毕业要求、灵活多样的教学方式、面向工程教育专业认证的课程考核与评价方式等方面进行了教学改革探索，通过这些教学改革措施的实行，能够更好地激发学生学习兴趣，增强学生工程实践能力，并能提升学生的创新能力，使课程教学能更好地支撑毕业学生达到工程行业认可的标准。 </w:t>
      </w:r>
      <w:r>
        <w:rPr>
          <w:rFonts w:hint="eastAsia" w:ascii="仿宋" w:hAnsi="仿宋" w:eastAsia="仿宋" w:cs="Times New Roman"/>
          <w:color w:val="0070C0"/>
          <w:sz w:val="24"/>
          <w:szCs w:val="24"/>
        </w:rPr>
        <w:t>（仿宋10磅）</w:t>
      </w:r>
    </w:p>
    <w:p w14:paraId="07748D1C">
      <w:pPr>
        <w:pStyle w:val="7"/>
        <w:keepNext w:val="0"/>
        <w:keepLines w:val="0"/>
        <w:pageBreakBefore w:val="0"/>
        <w:kinsoku/>
        <w:wordWrap/>
        <w:overflowPunct/>
        <w:topLinePunct w:val="0"/>
        <w:autoSpaceDE/>
        <w:autoSpaceDN/>
        <w:bidi w:val="0"/>
        <w:adjustRightInd/>
        <w:spacing w:line="400" w:lineRule="exact"/>
        <w:ind w:firstLine="0" w:firstLineChars="0"/>
        <w:jc w:val="left"/>
        <w:textAlignment w:val="auto"/>
        <w:rPr>
          <w:rFonts w:ascii="宋体" w:hAnsi="宋体" w:eastAsia="宋体" w:cs="Times New Roman"/>
          <w:b/>
          <w:color w:val="FF0000"/>
          <w:sz w:val="24"/>
          <w:szCs w:val="24"/>
        </w:rPr>
      </w:pPr>
      <w:r>
        <w:rPr>
          <w:rFonts w:ascii="宋体" w:hAnsi="宋体" w:eastAsia="宋体" w:cs="Times New Roman"/>
          <w:b/>
          <w:color w:val="FF0000"/>
          <w:sz w:val="24"/>
          <w:szCs w:val="24"/>
        </w:rPr>
        <w:t>摘要</w:t>
      </w:r>
      <w:r>
        <w:rPr>
          <w:rFonts w:hint="eastAsia" w:ascii="宋体" w:hAnsi="宋体" w:eastAsia="宋体" w:cs="Times New Roman"/>
          <w:b/>
          <w:color w:val="FF0000"/>
          <w:sz w:val="24"/>
          <w:szCs w:val="24"/>
        </w:rPr>
        <w:t>的要求：</w:t>
      </w:r>
    </w:p>
    <w:p w14:paraId="277F6F2F">
      <w:pPr>
        <w:pStyle w:val="7"/>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Times New Roman"/>
          <w:color w:val="FF0000"/>
          <w:sz w:val="24"/>
          <w:szCs w:val="24"/>
          <w:lang w:eastAsia="zh-CN"/>
        </w:rPr>
      </w:pPr>
      <w:r>
        <w:rPr>
          <w:rFonts w:hint="eastAsia" w:ascii="宋体" w:hAnsi="宋体" w:eastAsia="宋体" w:cs="Times New Roman"/>
          <w:color w:val="FF0000"/>
          <w:sz w:val="24"/>
          <w:szCs w:val="24"/>
          <w:lang w:val="en-US" w:eastAsia="zh-CN"/>
        </w:rPr>
        <w:t>1.</w:t>
      </w:r>
      <w:r>
        <w:rPr>
          <w:rFonts w:hint="eastAsia" w:ascii="宋体" w:hAnsi="宋体" w:eastAsia="宋体" w:cs="Times New Roman"/>
          <w:color w:val="FF0000"/>
          <w:sz w:val="24"/>
          <w:szCs w:val="24"/>
        </w:rPr>
        <w:t>摘要应具有独立性和自含性，即不阅读全文，就能获得必要的信息。要使用科学性文字和具体数据，不使用文学性修饰词；不使用图、表、参考文献、复杂的公式和复杂的化学式，非公知公用的符号或术语</w:t>
      </w:r>
      <w:r>
        <w:rPr>
          <w:rFonts w:hint="eastAsia" w:ascii="宋体" w:hAnsi="宋体" w:eastAsia="宋体" w:cs="Times New Roman"/>
          <w:color w:val="FF0000"/>
          <w:sz w:val="24"/>
          <w:szCs w:val="24"/>
          <w:lang w:eastAsia="zh-CN"/>
        </w:rPr>
        <w:t>。</w:t>
      </w:r>
    </w:p>
    <w:p w14:paraId="7EC5AB8E">
      <w:pPr>
        <w:pStyle w:val="7"/>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Times New Roman"/>
          <w:color w:val="FF0000"/>
          <w:sz w:val="24"/>
          <w:szCs w:val="24"/>
        </w:rPr>
      </w:pPr>
      <w:r>
        <w:rPr>
          <w:rFonts w:hint="eastAsia" w:ascii="宋体" w:hAnsi="宋体" w:eastAsia="宋体" w:cs="Times New Roman"/>
          <w:color w:val="FF0000"/>
          <w:sz w:val="24"/>
          <w:szCs w:val="24"/>
          <w:lang w:val="en-US" w:eastAsia="zh-CN"/>
        </w:rPr>
        <w:t>2.</w:t>
      </w:r>
      <w:r>
        <w:rPr>
          <w:rFonts w:ascii="宋体" w:hAnsi="宋体" w:eastAsia="宋体" w:cs="Times New Roman"/>
          <w:color w:val="FF0000"/>
          <w:sz w:val="24"/>
          <w:szCs w:val="24"/>
        </w:rPr>
        <w:t>摘要字数</w:t>
      </w:r>
      <w:r>
        <w:rPr>
          <w:rFonts w:hint="eastAsia" w:ascii="宋体" w:hAnsi="宋体" w:eastAsia="宋体" w:cs="Times New Roman"/>
          <w:color w:val="FF0000"/>
          <w:sz w:val="24"/>
          <w:szCs w:val="24"/>
        </w:rPr>
        <w:t>为</w:t>
      </w:r>
      <w:r>
        <w:rPr>
          <w:rFonts w:eastAsia="宋体" w:cs="Times New Roman"/>
          <w:color w:val="FF0000"/>
          <w:sz w:val="24"/>
          <w:szCs w:val="24"/>
        </w:rPr>
        <w:t>200~300</w:t>
      </w:r>
      <w:r>
        <w:rPr>
          <w:rFonts w:ascii="宋体" w:hAnsi="宋体" w:eastAsia="宋体" w:cs="Times New Roman"/>
          <w:color w:val="FF0000"/>
          <w:sz w:val="24"/>
          <w:szCs w:val="24"/>
        </w:rPr>
        <w:t>字</w:t>
      </w:r>
      <w:r>
        <w:rPr>
          <w:rFonts w:hint="eastAsia" w:ascii="宋体" w:hAnsi="宋体" w:eastAsia="宋体" w:cs="Times New Roman"/>
          <w:color w:val="FF0000"/>
          <w:sz w:val="24"/>
          <w:szCs w:val="24"/>
        </w:rPr>
        <w:t>。</w:t>
      </w:r>
    </w:p>
    <w:p w14:paraId="4310CB43">
      <w:pPr>
        <w:keepNext w:val="0"/>
        <w:keepLines w:val="0"/>
        <w:pageBreakBefore w:val="0"/>
        <w:kinsoku/>
        <w:wordWrap/>
        <w:overflowPunct/>
        <w:topLinePunct w:val="0"/>
        <w:autoSpaceDE/>
        <w:autoSpaceDN/>
        <w:bidi w:val="0"/>
        <w:adjustRightInd/>
        <w:spacing w:line="400" w:lineRule="exact"/>
        <w:ind w:firstLine="420"/>
        <w:jc w:val="left"/>
        <w:textAlignment w:val="auto"/>
        <w:rPr>
          <w:rFonts w:ascii="仿宋" w:hAnsi="仿宋" w:eastAsia="仿宋" w:cs="Times New Roman"/>
          <w:color w:val="000000"/>
          <w:sz w:val="24"/>
          <w:szCs w:val="24"/>
        </w:rPr>
      </w:pPr>
      <w:r>
        <w:rPr>
          <w:rFonts w:hint="eastAsia" w:ascii="黑体" w:hAnsi="黑体" w:eastAsia="黑体" w:cs="Times New Roman"/>
          <w:b/>
          <w:color w:val="000000"/>
          <w:sz w:val="24"/>
          <w:szCs w:val="24"/>
        </w:rPr>
        <w:t>关键词：</w:t>
      </w:r>
      <w:r>
        <w:rPr>
          <w:rFonts w:hint="eastAsia" w:ascii="仿宋" w:hAnsi="仿宋" w:eastAsia="仿宋" w:cs="Times New Roman"/>
          <w:color w:val="000000"/>
          <w:sz w:val="24"/>
          <w:szCs w:val="24"/>
        </w:rPr>
        <w:t>新工科;工程教育专业认证;地图学;混合教学;教学改革</w:t>
      </w:r>
    </w:p>
    <w:p w14:paraId="3CB32B37">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eastAsia="宋体" w:cs="Times New Roman"/>
          <w:b/>
          <w:color w:val="FF0000"/>
          <w:sz w:val="24"/>
          <w:szCs w:val="24"/>
        </w:rPr>
      </w:pPr>
      <w:r>
        <w:rPr>
          <w:rFonts w:hint="eastAsia" w:ascii="宋体" w:hAnsi="宋体" w:eastAsia="宋体" w:cs="Times New Roman"/>
          <w:b/>
          <w:color w:val="FF0000"/>
          <w:sz w:val="24"/>
          <w:szCs w:val="24"/>
        </w:rPr>
        <w:t>关键词的要求：</w:t>
      </w:r>
    </w:p>
    <w:p w14:paraId="18E6ECCD">
      <w:pPr>
        <w:keepNext w:val="0"/>
        <w:keepLines w:val="0"/>
        <w:pageBreakBefore w:val="0"/>
        <w:kinsoku/>
        <w:wordWrap/>
        <w:overflowPunct/>
        <w:topLinePunct w:val="0"/>
        <w:autoSpaceDE/>
        <w:autoSpaceDN/>
        <w:bidi w:val="0"/>
        <w:adjustRightInd/>
        <w:spacing w:line="400" w:lineRule="exact"/>
        <w:textAlignment w:val="auto"/>
        <w:rPr>
          <w:rFonts w:eastAsia="宋体" w:cs="Times New Roman"/>
          <w:color w:val="FF0000"/>
          <w:sz w:val="24"/>
          <w:szCs w:val="24"/>
        </w:rPr>
      </w:pPr>
      <w:r>
        <w:rPr>
          <w:rFonts w:hint="eastAsia" w:eastAsia="宋体" w:cs="Times New Roman"/>
          <w:color w:val="FF0000"/>
          <w:sz w:val="24"/>
          <w:szCs w:val="24"/>
        </w:rPr>
        <w:t>1</w:t>
      </w:r>
      <w:r>
        <w:rPr>
          <w:rFonts w:hint="eastAsia" w:eastAsia="宋体" w:cs="Times New Roman"/>
          <w:color w:val="FF0000"/>
          <w:sz w:val="24"/>
          <w:szCs w:val="24"/>
          <w:lang w:eastAsia="zh-CN"/>
        </w:rPr>
        <w:t>.</w:t>
      </w:r>
      <w:r>
        <w:rPr>
          <w:rFonts w:hint="eastAsia" w:eastAsia="宋体" w:cs="Times New Roman"/>
          <w:color w:val="FF0000"/>
          <w:sz w:val="24"/>
          <w:szCs w:val="24"/>
        </w:rPr>
        <w:t>关键词个</w:t>
      </w:r>
      <w:r>
        <w:rPr>
          <w:rFonts w:hint="eastAsia" w:ascii="宋体" w:hAnsi="宋体" w:eastAsia="宋体" w:cs="宋体"/>
          <w:color w:val="FF0000"/>
          <w:kern w:val="0"/>
          <w:sz w:val="24"/>
          <w:szCs w:val="24"/>
        </w:rPr>
        <w:t>数为3</w:t>
      </w:r>
      <w:r>
        <w:rPr>
          <w:rFonts w:ascii="Times New Roman" w:hAnsi="Times New Roman" w:eastAsia="宋体" w:cs="Times New Roman"/>
          <w:color w:val="FF0000"/>
          <w:sz w:val="24"/>
          <w:szCs w:val="24"/>
        </w:rPr>
        <w:t>~</w:t>
      </w:r>
      <w:r>
        <w:rPr>
          <w:rFonts w:hint="eastAsia" w:ascii="宋体" w:hAnsi="宋体" w:eastAsia="宋体" w:cs="宋体"/>
          <w:color w:val="FF0000"/>
          <w:kern w:val="0"/>
          <w:sz w:val="24"/>
          <w:szCs w:val="24"/>
        </w:rPr>
        <w:t>5个。</w:t>
      </w:r>
    </w:p>
    <w:p w14:paraId="4563C740">
      <w:pPr>
        <w:keepNext w:val="0"/>
        <w:keepLines w:val="0"/>
        <w:pageBreakBefore w:val="0"/>
        <w:kinsoku/>
        <w:wordWrap/>
        <w:overflowPunct/>
        <w:topLinePunct w:val="0"/>
        <w:autoSpaceDE/>
        <w:autoSpaceDN/>
        <w:bidi w:val="0"/>
        <w:adjustRightInd/>
        <w:spacing w:line="400" w:lineRule="exact"/>
        <w:textAlignment w:val="auto"/>
        <w:rPr>
          <w:rFonts w:eastAsia="宋体" w:cs="Times New Roman"/>
          <w:color w:val="FF0000"/>
          <w:sz w:val="24"/>
          <w:szCs w:val="24"/>
        </w:rPr>
      </w:pPr>
      <w:r>
        <w:rPr>
          <w:rFonts w:hint="eastAsia" w:eastAsia="宋体" w:cs="Times New Roman"/>
          <w:color w:val="FF0000"/>
          <w:sz w:val="24"/>
          <w:szCs w:val="24"/>
        </w:rPr>
        <w:t>2</w:t>
      </w:r>
      <w:r>
        <w:rPr>
          <w:rFonts w:hint="eastAsia" w:eastAsia="宋体" w:cs="Times New Roman"/>
          <w:color w:val="FF0000"/>
          <w:sz w:val="24"/>
          <w:szCs w:val="24"/>
          <w:lang w:eastAsia="zh-CN"/>
        </w:rPr>
        <w:t>.</w:t>
      </w:r>
      <w:r>
        <w:rPr>
          <w:rFonts w:hint="eastAsia" w:eastAsia="宋体" w:cs="Times New Roman"/>
          <w:color w:val="FF0000"/>
          <w:sz w:val="24"/>
          <w:szCs w:val="24"/>
        </w:rPr>
        <w:t>关键词是为了便于作文献索引和检索而选取的能反映论文主题概念的词或词组，关键词</w:t>
      </w:r>
      <w:r>
        <w:rPr>
          <w:rFonts w:hint="eastAsia" w:cs="Times New Roman"/>
          <w:color w:val="FF0000"/>
          <w:sz w:val="24"/>
          <w:szCs w:val="24"/>
          <w:lang w:val="en-US" w:eastAsia="zh-CN"/>
        </w:rPr>
        <w:t>的</w:t>
      </w:r>
      <w:r>
        <w:rPr>
          <w:rFonts w:hint="eastAsia" w:eastAsia="宋体" w:cs="Times New Roman"/>
          <w:color w:val="FF0000"/>
          <w:sz w:val="24"/>
          <w:szCs w:val="24"/>
        </w:rPr>
        <w:t>词与词之间用分号隔开。</w:t>
      </w:r>
    </w:p>
    <w:p w14:paraId="21597774">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Times New Roman" w:hAnsi="Times New Roman" w:eastAsia="黑体" w:cs="Times New Roman"/>
          <w:color w:val="000000"/>
          <w:sz w:val="24"/>
          <w:szCs w:val="24"/>
        </w:rPr>
      </w:pPr>
      <w:r>
        <w:rPr>
          <w:rFonts w:hint="eastAsia" w:ascii="黑体" w:hAnsi="黑体" w:eastAsia="黑体" w:cs="Times New Roman"/>
          <w:b/>
          <w:color w:val="000000"/>
          <w:sz w:val="24"/>
          <w:szCs w:val="24"/>
        </w:rPr>
        <w:t>中图分类号：</w:t>
      </w:r>
      <w:r>
        <w:rPr>
          <w:rFonts w:hint="eastAsia" w:ascii="宋体" w:hAnsi="宋体" w:eastAsia="宋体" w:cs="Times New Roman"/>
          <w:sz w:val="24"/>
          <w:szCs w:val="24"/>
        </w:rPr>
        <w:t>请查阅</w:t>
      </w:r>
      <w:r>
        <w:rPr>
          <w:rFonts w:ascii="宋体" w:hAnsi="宋体" w:eastAsia="宋体" w:cs="Times New Roman"/>
          <w:sz w:val="24"/>
          <w:szCs w:val="24"/>
        </w:rPr>
        <w:fldChar w:fldCharType="begin"/>
      </w:r>
      <w:r>
        <w:rPr>
          <w:rFonts w:ascii="宋体" w:hAnsi="宋体" w:eastAsia="宋体" w:cs="Times New Roman"/>
          <w:sz w:val="24"/>
          <w:szCs w:val="24"/>
        </w:rPr>
        <w:instrText xml:space="preserve">HYPERLINK "book://ss10530940/!00001.pdg"</w:instrText>
      </w:r>
      <w:r>
        <w:rPr>
          <w:rFonts w:ascii="宋体" w:hAnsi="宋体" w:eastAsia="宋体" w:cs="Times New Roman"/>
          <w:sz w:val="24"/>
          <w:szCs w:val="24"/>
        </w:rPr>
        <w:fldChar w:fldCharType="separate"/>
      </w:r>
      <w:r>
        <w:rPr>
          <w:rFonts w:hint="eastAsia" w:eastAsia="宋体" w:cs="Times New Roman"/>
          <w:sz w:val="24"/>
          <w:szCs w:val="24"/>
        </w:rPr>
        <w:t>中国图书馆分类法（第4版）</w:t>
      </w:r>
      <w:r>
        <w:rPr>
          <w:rFonts w:ascii="宋体" w:hAnsi="宋体" w:eastAsia="宋体" w:cs="Times New Roman"/>
          <w:sz w:val="24"/>
          <w:szCs w:val="24"/>
        </w:rPr>
        <w:fldChar w:fldCharType="end"/>
      </w:r>
      <w:r>
        <w:rPr>
          <w:rFonts w:hint="eastAsia" w:ascii="黑体" w:eastAsia="黑体" w:cs="Times New Roman"/>
          <w:sz w:val="24"/>
          <w:szCs w:val="24"/>
        </w:rPr>
        <w:t>（</w:t>
      </w:r>
      <w:r>
        <w:rPr>
          <w:rFonts w:hint="eastAsia" w:ascii="宋体" w:hAnsi="宋体" w:eastAsia="宋体" w:cs="Times New Roman"/>
          <w:sz w:val="24"/>
          <w:szCs w:val="24"/>
        </w:rPr>
        <w:t>一般要有</w:t>
      </w:r>
      <w:r>
        <w:rPr>
          <w:rFonts w:hint="eastAsia" w:ascii="宋体" w:hAnsi="宋体" w:eastAsia="宋体" w:cs="Times New Roman"/>
          <w:color w:val="FF6600"/>
          <w:sz w:val="24"/>
          <w:szCs w:val="24"/>
        </w:rPr>
        <w:t>3位数字，如G642</w:t>
      </w:r>
      <w:r>
        <w:rPr>
          <w:rFonts w:hint="eastAsia" w:ascii="黑体" w:eastAsia="黑体" w:cs="Times New Roman"/>
          <w:sz w:val="24"/>
          <w:szCs w:val="24"/>
        </w:rPr>
        <w:t>）</w:t>
      </w:r>
      <w:r>
        <w:rPr>
          <w:rFonts w:hint="eastAsia" w:ascii="宋体" w:hAnsi="宋体" w:eastAsia="宋体" w:cs="Times New Roman"/>
          <w:sz w:val="24"/>
          <w:szCs w:val="24"/>
        </w:rPr>
        <w:t xml:space="preserve"> </w:t>
      </w:r>
      <w:r>
        <w:rPr>
          <w:rFonts w:hint="eastAsia" w:ascii="Times New Roman" w:hAnsi="Times New Roman" w:eastAsia="黑体" w:cs="Times New Roman"/>
          <w:color w:val="000000"/>
          <w:sz w:val="24"/>
          <w:szCs w:val="24"/>
        </w:rPr>
        <w:t>　　</w:t>
      </w:r>
      <w:r>
        <w:rPr>
          <w:rFonts w:hint="eastAsia" w:ascii="黑体" w:hAnsi="黑体" w:eastAsia="黑体" w:cs="Times New Roman"/>
          <w:b/>
          <w:color w:val="000000"/>
          <w:sz w:val="24"/>
          <w:szCs w:val="24"/>
        </w:rPr>
        <w:t>文献标志码：</w:t>
      </w:r>
      <w:r>
        <w:rPr>
          <w:rFonts w:ascii="Times New Roman" w:hAnsi="Times New Roman" w:eastAsia="黑体" w:cs="Times New Roman"/>
          <w:color w:val="000000"/>
          <w:sz w:val="24"/>
          <w:szCs w:val="24"/>
        </w:rPr>
        <w:t xml:space="preserve">A  </w:t>
      </w:r>
    </w:p>
    <w:p w14:paraId="7559C4ED">
      <w:pPr>
        <w:pStyle w:val="7"/>
        <w:keepNext w:val="0"/>
        <w:keepLines w:val="0"/>
        <w:pageBreakBefore w:val="0"/>
        <w:kinsoku/>
        <w:wordWrap/>
        <w:overflowPunct/>
        <w:topLinePunct w:val="0"/>
        <w:autoSpaceDE/>
        <w:autoSpaceDN/>
        <w:bidi w:val="0"/>
        <w:adjustRightInd/>
        <w:spacing w:line="400" w:lineRule="exact"/>
        <w:ind w:firstLine="0" w:firstLineChars="0"/>
        <w:jc w:val="left"/>
        <w:textAlignment w:val="auto"/>
        <w:rPr>
          <w:rFonts w:ascii="宋体" w:hAnsi="宋体" w:eastAsia="宋体" w:cs="Times New Roman"/>
          <w:b/>
          <w:color w:val="FF0000"/>
          <w:sz w:val="24"/>
          <w:szCs w:val="24"/>
        </w:rPr>
      </w:pPr>
      <w:r>
        <w:rPr>
          <w:rFonts w:hint="eastAsia" w:ascii="宋体" w:hAnsi="宋体" w:eastAsia="宋体" w:cs="Times New Roman"/>
          <w:b/>
          <w:color w:val="FF0000"/>
          <w:sz w:val="24"/>
          <w:szCs w:val="24"/>
        </w:rPr>
        <w:t>中图分类号的要求：</w:t>
      </w:r>
    </w:p>
    <w:p w14:paraId="22DA04E2">
      <w:pPr>
        <w:keepNext w:val="0"/>
        <w:keepLines w:val="0"/>
        <w:pageBreakBefore w:val="0"/>
        <w:kinsoku/>
        <w:wordWrap/>
        <w:overflowPunct/>
        <w:topLinePunct w:val="0"/>
        <w:autoSpaceDE/>
        <w:autoSpaceDN/>
        <w:bidi w:val="0"/>
        <w:adjustRightInd/>
        <w:spacing w:line="400" w:lineRule="exact"/>
        <w:textAlignment w:val="auto"/>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请根据稿件的内容自行选择合适的分类号，至少一个，可多选。</w:t>
      </w:r>
    </w:p>
    <w:p w14:paraId="5A7FB632">
      <w:pPr>
        <w:keepNext w:val="0"/>
        <w:keepLines w:val="0"/>
        <w:pageBreakBefore w:val="0"/>
        <w:kinsoku/>
        <w:wordWrap/>
        <w:overflowPunct/>
        <w:topLinePunct w:val="0"/>
        <w:autoSpaceDE/>
        <w:autoSpaceDN/>
        <w:bidi w:val="0"/>
        <w:adjustRightInd/>
        <w:spacing w:line="400" w:lineRule="exact"/>
        <w:textAlignment w:val="auto"/>
        <w:rPr>
          <w:rFonts w:hint="eastAsia" w:ascii="Times New Roman" w:hAnsi="Times New Roman" w:eastAsia="黑体" w:cs="Times New Roman"/>
          <w:color w:val="000000"/>
          <w:sz w:val="24"/>
          <w:szCs w:val="24"/>
        </w:rPr>
      </w:pPr>
      <w:r>
        <w:rPr>
          <w:rFonts w:ascii="Times New Roman" w:hAnsi="Times New Roman" w:eastAsia="宋体" w:cs="Times New Roman"/>
          <w:color w:val="FF0000"/>
          <w:sz w:val="24"/>
          <w:szCs w:val="24"/>
        </w:rPr>
        <w:t>网站：</w:t>
      </w:r>
      <w:r>
        <w:rPr>
          <w:rFonts w:ascii="Times New Roman" w:hAnsi="Times New Roman" w:eastAsia="宋体" w:cs="Times New Roman"/>
          <w:color w:val="FF0000"/>
          <w:sz w:val="24"/>
          <w:szCs w:val="24"/>
        </w:rPr>
        <w:fldChar w:fldCharType="begin"/>
      </w:r>
      <w:r>
        <w:rPr>
          <w:rFonts w:ascii="Times New Roman" w:hAnsi="Times New Roman" w:eastAsia="宋体" w:cs="Times New Roman"/>
          <w:color w:val="FF0000"/>
          <w:sz w:val="24"/>
          <w:szCs w:val="24"/>
        </w:rPr>
        <w:instrText xml:space="preserve"> HYPERLINK "http://ztflh.xhma.com/" </w:instrText>
      </w:r>
      <w:r>
        <w:rPr>
          <w:rFonts w:ascii="Times New Roman" w:hAnsi="Times New Roman" w:eastAsia="宋体" w:cs="Times New Roman"/>
          <w:color w:val="FF0000"/>
          <w:sz w:val="24"/>
          <w:szCs w:val="24"/>
        </w:rPr>
        <w:fldChar w:fldCharType="separate"/>
      </w:r>
      <w:r>
        <w:rPr>
          <w:rFonts w:ascii="Times New Roman" w:hAnsi="Times New Roman" w:eastAsia="宋体" w:cs="Times New Roman"/>
          <w:color w:val="FF0000"/>
          <w:sz w:val="24"/>
          <w:szCs w:val="24"/>
        </w:rPr>
        <w:t>http://ztflh.xhma.com/</w:t>
      </w:r>
      <w:r>
        <w:rPr>
          <w:rFonts w:ascii="Times New Roman" w:hAnsi="Times New Roman" w:eastAsia="宋体" w:cs="Times New Roman"/>
          <w:color w:val="FF0000"/>
          <w:sz w:val="24"/>
          <w:szCs w:val="24"/>
        </w:rPr>
        <w:fldChar w:fldCharType="end"/>
      </w:r>
      <w:bookmarkEnd w:id="1"/>
      <w:r>
        <w:rPr>
          <w:rFonts w:ascii="Times New Roman" w:hAnsi="Times New Roman" w:eastAsia="黑体" w:cs="Times New Roman"/>
          <w:color w:val="000000"/>
          <w:sz w:val="24"/>
          <w:szCs w:val="24"/>
        </w:rPr>
        <w:t xml:space="preserve"> </w:t>
      </w:r>
    </w:p>
    <w:bookmarkEnd w:id="2"/>
    <w:p w14:paraId="33D6CAA1">
      <w:pPr>
        <w:pStyle w:val="8"/>
        <w:keepNext w:val="0"/>
        <w:keepLines w:val="0"/>
        <w:pageBreakBefore w:val="0"/>
        <w:kinsoku/>
        <w:wordWrap/>
        <w:overflowPunct/>
        <w:topLinePunct w:val="0"/>
        <w:autoSpaceDE/>
        <w:autoSpaceDN/>
        <w:bidi w:val="0"/>
        <w:adjustRightInd/>
        <w:spacing w:line="400" w:lineRule="exact"/>
        <w:ind w:firstLine="0" w:firstLineChars="0"/>
        <w:textAlignment w:val="auto"/>
        <w:rPr>
          <w:rFonts w:ascii="Times New Roman" w:hAnsi="Times New Roman" w:eastAsia="黑体"/>
          <w:b/>
          <w:color w:val="000000"/>
          <w:sz w:val="24"/>
          <w:szCs w:val="24"/>
        </w:rPr>
        <w:sectPr>
          <w:footerReference r:id="rId4" w:type="default"/>
          <w:pgSz w:w="11906" w:h="16838"/>
          <w:pgMar w:top="1440" w:right="1803" w:bottom="1440" w:left="1803" w:header="851" w:footer="850" w:gutter="0"/>
          <w:cols w:space="720" w:num="1"/>
          <w:docGrid w:type="lines" w:linePitch="312" w:charSpace="0"/>
        </w:sectPr>
      </w:pPr>
    </w:p>
    <w:p w14:paraId="690B39F7">
      <w:pPr>
        <w:pStyle w:val="8"/>
        <w:ind w:firstLine="0" w:firstLineChars="0"/>
        <w:rPr>
          <w:rFonts w:hint="eastAsia" w:ascii="Times New Roman" w:hAnsi="Times New Roman" w:eastAsia="黑体" w:cs="Times New Roman"/>
          <w:b/>
          <w:color w:val="0070C0"/>
        </w:rPr>
      </w:pPr>
      <w:r>
        <w:rPr>
          <w:rFonts w:ascii="Times New Roman" w:hAnsi="Times New Roman" w:eastAsia="黑体" w:cs="Times New Roman"/>
          <w:b/>
          <w:color w:val="000000"/>
        </w:rPr>
        <w:t>引言</w:t>
      </w:r>
      <w:r>
        <w:rPr>
          <w:rFonts w:hint="eastAsia" w:ascii="黑体" w:hAnsi="黑体" w:eastAsia="黑体" w:cs="Times New Roman"/>
          <w:b/>
          <w:color w:val="0070C0"/>
        </w:rPr>
        <w:t>（一级标题：小四号黑体加粗）</w:t>
      </w:r>
    </w:p>
    <w:p w14:paraId="36806831">
      <w:pPr>
        <w:adjustRightInd w:val="0"/>
        <w:snapToGrid w:val="0"/>
        <w:spacing w:line="300" w:lineRule="exact"/>
        <w:ind w:firstLine="420" w:firstLineChars="200"/>
        <w:textAlignment w:val="center"/>
        <w:rPr>
          <w:rFonts w:hint="eastAsia" w:ascii="Times New Roman" w:hAnsi="Times New Roman" w:eastAsia="宋体" w:cs="Times New Roman"/>
          <w:color w:val="000000"/>
          <w:szCs w:val="21"/>
        </w:rPr>
      </w:pPr>
      <w:bookmarkStart w:id="3" w:name="_Hlk62853251"/>
      <w:r>
        <w:rPr>
          <w:rFonts w:hint="eastAsia" w:ascii="Times New Roman" w:hAnsi="Times New Roman" w:eastAsia="宋体" w:cs="Times New Roman"/>
          <w:color w:val="000000"/>
          <w:szCs w:val="21"/>
        </w:rPr>
        <w:t>为了面对未来工程建设的需求，教育部2017年4月正式提出了“新工科”的概念。“新工科”建设要求统筹考虑“新的工科专业、工科的新要求”，改造传统工科专业，推动现有工科交叉复合，应用理科向工科延伸，孕育形成新兴交叉学科专业</w:t>
      </w:r>
      <w:r>
        <w:rPr>
          <w:rFonts w:hint="eastAsia" w:ascii="Times New Roman" w:hAnsi="Times New Roman" w:eastAsia="宋体" w:cs="Times New Roman"/>
          <w:color w:val="000000"/>
          <w:szCs w:val="21"/>
          <w:vertAlign w:val="superscript"/>
        </w:rPr>
        <w:t>[1,2]</w:t>
      </w:r>
      <w:r>
        <w:rPr>
          <w:rFonts w:hint="eastAsia" w:ascii="Times New Roman" w:hAnsi="Times New Roman" w:eastAsia="宋体" w:cs="Times New Roman"/>
          <w:color w:val="000000"/>
          <w:szCs w:val="21"/>
        </w:rPr>
        <w:t>。此后，“新工科”建设在我国各大高校及学术界不断开展教学与实践改革研究，主要面向建设什么样的“新工科”，如何建设“新工科”议题，为新时期“新工科”建设拉开了序幕。</w:t>
      </w:r>
    </w:p>
    <w:p w14:paraId="522455D7">
      <w:pPr>
        <w:adjustRightInd w:val="0"/>
        <w:snapToGrid w:val="0"/>
        <w:spacing w:line="300" w:lineRule="exact"/>
        <w:ind w:firstLine="420" w:firstLineChars="200"/>
        <w:textAlignment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工程教育专业认证是专业认证机构针对高等教育机构开设的工程类专业教育实施的专门性认证，由专门职业或行业协会（联合会）、专业学会会同该领域的教育专家和相关行业企业专家一起进行，旨在为相关工程技术人才进入工业界从业提供预备教育质量保证</w:t>
      </w:r>
      <w:r>
        <w:rPr>
          <w:rFonts w:hint="eastAsia" w:ascii="Times New Roman" w:hAnsi="Times New Roman" w:eastAsia="宋体" w:cs="Times New Roman"/>
          <w:color w:val="000000"/>
          <w:szCs w:val="21"/>
          <w:vertAlign w:val="superscript"/>
        </w:rPr>
        <w:t>[3,4]</w:t>
      </w:r>
      <w:r>
        <w:rPr>
          <w:rFonts w:hint="eastAsia" w:ascii="Times New Roman" w:hAnsi="Times New Roman" w:eastAsia="宋体" w:cs="Times New Roman"/>
          <w:color w:val="000000"/>
          <w:szCs w:val="21"/>
        </w:rPr>
        <w:t>。目前，我国的工程教育规模暂居世界第一。虽然我国的工程教育在飞速发展，但也存在着不少问题与挑战。而工程教育专业认证的核心理念就是以学生为中心，以结果为导向，并且对于存在的问题进行持续改进，以保证培养高质量的工程教育人才</w:t>
      </w:r>
      <w:r>
        <w:rPr>
          <w:rFonts w:hint="eastAsia" w:ascii="Times New Roman" w:hAnsi="Times New Roman" w:eastAsia="宋体" w:cs="Times New Roman"/>
          <w:color w:val="000000"/>
          <w:szCs w:val="21"/>
          <w:vertAlign w:val="superscript"/>
        </w:rPr>
        <w:t>[5]</w:t>
      </w:r>
      <w:r>
        <w:rPr>
          <w:rFonts w:hint="eastAsia" w:ascii="Times New Roman" w:hAnsi="Times New Roman" w:eastAsia="宋体" w:cs="Times New Roman"/>
          <w:color w:val="000000"/>
          <w:szCs w:val="21"/>
        </w:rPr>
        <w:t>。因此，为了提高我国工程教育的质量，推进工程教育教学改革，构建我国工程教育质量监控体系，进一步提升我国工程教育的国际竞争力，2016年6月我国加入了国际本科工程学位互认协议《华盛顿协议》，使我国的工程教育进入了新的时代，同时标志着我国工程技术人员得到了国际认可</w:t>
      </w:r>
      <w:r>
        <w:rPr>
          <w:rFonts w:hint="eastAsia" w:ascii="Times New Roman" w:hAnsi="Times New Roman" w:eastAsia="宋体" w:cs="Times New Roman"/>
          <w:color w:val="000000"/>
          <w:szCs w:val="21"/>
          <w:vertAlign w:val="superscript"/>
        </w:rPr>
        <w:t>[6-8]</w:t>
      </w:r>
      <w:r>
        <w:rPr>
          <w:rFonts w:hint="eastAsia" w:ascii="Times New Roman" w:hAnsi="Times New Roman" w:eastAsia="宋体" w:cs="Times New Roman"/>
          <w:color w:val="000000"/>
          <w:szCs w:val="21"/>
        </w:rPr>
        <w:t>。</w:t>
      </w:r>
    </w:p>
    <w:p w14:paraId="33BAE3C2">
      <w:pPr>
        <w:adjustRightInd w:val="0"/>
        <w:snapToGrid w:val="0"/>
        <w:spacing w:line="300" w:lineRule="exact"/>
        <w:ind w:firstLine="420" w:firstLineChars="200"/>
        <w:textAlignment w:val="center"/>
        <w:rPr>
          <w:rFonts w:hint="eastAsia" w:ascii="Times New Roman" w:hAnsi="Times New Roman" w:eastAsia="宋体" w:cs="Times New Roman"/>
          <w:color w:val="0070C0"/>
          <w:szCs w:val="21"/>
        </w:rPr>
      </w:pPr>
      <w:r>
        <w:rPr>
          <w:rFonts w:hint="eastAsia" w:ascii="Times New Roman" w:hAnsi="Times New Roman" w:eastAsia="宋体" w:cs="Times New Roman"/>
          <w:color w:val="000000"/>
          <w:szCs w:val="21"/>
        </w:rPr>
        <w:t>《地图学》是随着人们对于地图的不断认知而形成的一门既古老又年轻的科学。它是测绘学的基本组成部分，一般以地理信息可视化为核心，探讨地图的理论实质、制作技术和使用方法的综合性课程，又是一门实际应用性非常强的课程。根据相关研究，《地图学》不仅是“新工科”建设中必不可少的内容，又是测绘类各工科专业学生必须掌握的基础课程</w:t>
      </w:r>
      <w:r>
        <w:rPr>
          <w:rFonts w:hint="eastAsia" w:ascii="Times New Roman" w:hAnsi="Times New Roman" w:eastAsia="宋体" w:cs="Times New Roman"/>
          <w:color w:val="000000"/>
          <w:szCs w:val="21"/>
          <w:vertAlign w:val="superscript"/>
        </w:rPr>
        <w:t>[9,10]</w:t>
      </w:r>
      <w:r>
        <w:rPr>
          <w:rFonts w:hint="eastAsia" w:ascii="Times New Roman" w:hAnsi="Times New Roman" w:eastAsia="宋体" w:cs="Times New Roman"/>
          <w:color w:val="000000"/>
          <w:szCs w:val="21"/>
        </w:rPr>
        <w:t>。北京建筑大学测绘工程专业在2019年顺利地通过了中国工程教育专业认证，以此为契机，面向“新工科”建设的需求，采用国际化教育认证标准，对《地图学》课程进行教学改革研究，探索工程理念与人才培养相结合的专业课程建设新途径。</w:t>
      </w:r>
      <w:r>
        <w:rPr>
          <w:rFonts w:hint="eastAsia" w:ascii="Times New Roman" w:hAnsi="Times New Roman" w:eastAsia="宋体" w:cs="Times New Roman"/>
          <w:color w:val="0070C0"/>
          <w:szCs w:val="21"/>
        </w:rPr>
        <w:t>（五号宋体）</w:t>
      </w:r>
    </w:p>
    <w:p w14:paraId="13A60F6D">
      <w:pPr>
        <w:pStyle w:val="7"/>
        <w:ind w:firstLine="0" w:firstLineChars="0"/>
        <w:jc w:val="left"/>
        <w:rPr>
          <w:rFonts w:hint="eastAsia" w:ascii="宋体" w:hAnsi="宋体" w:eastAsia="宋体" w:cs="Times New Roman"/>
          <w:b/>
          <w:color w:val="FF0000"/>
          <w:szCs w:val="21"/>
        </w:rPr>
      </w:pPr>
      <w:r>
        <w:rPr>
          <w:rFonts w:hint="eastAsia" w:ascii="宋体" w:hAnsi="宋体" w:eastAsia="宋体" w:cs="Times New Roman"/>
          <w:b/>
          <w:color w:val="FF0000"/>
          <w:szCs w:val="21"/>
        </w:rPr>
        <w:t>引言的要求：</w:t>
      </w:r>
    </w:p>
    <w:p w14:paraId="60E604CC">
      <w:pPr>
        <w:pStyle w:val="7"/>
        <w:ind w:firstLine="0" w:firstLineChars="0"/>
        <w:jc w:val="left"/>
        <w:rPr>
          <w:rFonts w:hint="eastAsia" w:ascii="宋体" w:hAnsi="宋体" w:eastAsia="宋体" w:cs="Times New Roman"/>
          <w:b/>
          <w:color w:val="FF0000"/>
          <w:szCs w:val="21"/>
        </w:rPr>
      </w:pPr>
      <w:r>
        <w:rPr>
          <w:rFonts w:hint="eastAsia" w:ascii="宋体" w:hAnsi="宋体" w:eastAsia="宋体" w:cs="Times New Roman"/>
          <w:color w:val="FF0000"/>
          <w:szCs w:val="21"/>
        </w:rPr>
        <w:t xml:space="preserve">引言应言简意赅，简明介绍论文的背景、相关领域的前人研究历史与现状，以及著者的意图与分析依据，包括论文的追求目标、研究范围和理论、技术方案的选取等。引言不计入章节编号。 </w:t>
      </w:r>
    </w:p>
    <w:bookmarkEnd w:id="3"/>
    <w:p w14:paraId="6BDE302E">
      <w:pPr>
        <w:pStyle w:val="8"/>
        <w:numPr>
          <w:ilvl w:val="0"/>
          <w:numId w:val="0"/>
        </w:numPr>
        <w:rPr>
          <w:rFonts w:hint="eastAsia" w:ascii="黑体" w:hAnsi="黑体" w:eastAsia="黑体" w:cs="Times New Roman"/>
          <w:b/>
          <w:color w:val="0070C0"/>
        </w:rPr>
      </w:pPr>
      <w:r>
        <w:rPr>
          <w:rFonts w:hint="eastAsia" w:ascii="Times New Roman" w:hAnsi="Times New Roman" w:eastAsia="黑体" w:cs="Times New Roman"/>
          <w:b/>
          <w:color w:val="000000"/>
          <w:lang w:val="en-US" w:eastAsia="zh-CN"/>
        </w:rPr>
        <w:t>一、</w:t>
      </w:r>
      <w:r>
        <w:rPr>
          <w:rFonts w:hint="eastAsia" w:ascii="Times New Roman" w:hAnsi="Times New Roman" w:eastAsia="黑体" w:cs="Times New Roman"/>
          <w:b/>
          <w:color w:val="000000"/>
        </w:rPr>
        <w:t>《地图学》课程教学现状及存在的问题</w:t>
      </w:r>
      <w:r>
        <w:rPr>
          <w:rFonts w:hint="eastAsia" w:ascii="黑体" w:hAnsi="黑体" w:eastAsia="黑体" w:cs="Times New Roman"/>
          <w:b/>
          <w:color w:val="0070C0"/>
        </w:rPr>
        <w:t>（一级标题：小四号黑体加粗）</w:t>
      </w:r>
    </w:p>
    <w:p w14:paraId="5E7FC39F">
      <w:pPr>
        <w:keepNext/>
        <w:keepLines/>
        <w:pageBreakBefore w:val="0"/>
        <w:widowControl w:val="0"/>
        <w:kinsoku/>
        <w:wordWrap/>
        <w:overflowPunct/>
        <w:topLinePunct w:val="0"/>
        <w:autoSpaceDE/>
        <w:autoSpaceDN/>
        <w:bidi w:val="0"/>
        <w:adjustRightInd/>
        <w:snapToGrid/>
        <w:spacing w:line="240" w:lineRule="auto"/>
        <w:textAlignment w:val="auto"/>
        <w:outlineLvl w:val="1"/>
        <w:rPr>
          <w:rFonts w:hint="eastAsia" w:ascii="仿宋" w:hAnsi="仿宋" w:eastAsia="仿宋" w:cs="仿宋"/>
          <w:b/>
          <w:bCs w:val="0"/>
          <w:kern w:val="0"/>
          <w:sz w:val="24"/>
          <w:szCs w:val="24"/>
          <w:lang w:val="zh-CN"/>
        </w:rPr>
      </w:pPr>
    </w:p>
    <w:p w14:paraId="64A2A085">
      <w:pPr>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仿宋" w:hAnsi="仿宋" w:eastAsia="仿宋" w:cs="仿宋"/>
          <w:b/>
          <w:color w:val="0070C0"/>
          <w:kern w:val="0"/>
          <w:sz w:val="24"/>
          <w:szCs w:val="24"/>
          <w:lang w:val="zh-CN" w:eastAsia="zh-CN" w:bidi="ar-SA"/>
        </w:rPr>
      </w:pPr>
      <w:r>
        <w:rPr>
          <w:rFonts w:hint="eastAsia" w:ascii="仿宋" w:hAnsi="仿宋" w:eastAsia="仿宋" w:cs="仿宋"/>
          <w:b/>
          <w:bCs w:val="0"/>
          <w:kern w:val="0"/>
          <w:sz w:val="24"/>
          <w:szCs w:val="24"/>
          <w:lang w:val="zh-CN"/>
        </w:rPr>
        <w:t>（</w:t>
      </w:r>
      <w:r>
        <w:rPr>
          <w:rFonts w:hint="eastAsia" w:ascii="仿宋" w:hAnsi="仿宋" w:eastAsia="仿宋" w:cs="仿宋"/>
          <w:b/>
          <w:bCs w:val="0"/>
          <w:kern w:val="0"/>
          <w:sz w:val="24"/>
          <w:szCs w:val="24"/>
          <w:lang w:val="en-US" w:eastAsia="zh-CN"/>
        </w:rPr>
        <w:t>一</w:t>
      </w:r>
      <w:r>
        <w:rPr>
          <w:rFonts w:hint="eastAsia" w:ascii="仿宋" w:hAnsi="仿宋" w:eastAsia="仿宋" w:cs="仿宋"/>
          <w:b/>
          <w:bCs w:val="0"/>
          <w:kern w:val="0"/>
          <w:sz w:val="24"/>
          <w:szCs w:val="24"/>
          <w:lang w:val="zh-CN"/>
        </w:rPr>
        <w:t>）教学现状</w:t>
      </w:r>
      <w:r>
        <w:rPr>
          <w:rFonts w:hint="eastAsia" w:ascii="仿宋" w:hAnsi="仿宋" w:eastAsia="仿宋" w:cs="仿宋"/>
          <w:b/>
          <w:color w:val="0070C0"/>
          <w:kern w:val="0"/>
          <w:sz w:val="24"/>
          <w:szCs w:val="24"/>
          <w:lang w:val="zh-CN" w:eastAsia="zh-CN" w:bidi="ar-SA"/>
        </w:rPr>
        <w:t>（</w:t>
      </w:r>
      <w:r>
        <w:rPr>
          <w:rFonts w:hint="eastAsia" w:ascii="仿宋" w:hAnsi="仿宋" w:eastAsia="仿宋" w:cs="仿宋"/>
          <w:b/>
          <w:color w:val="0070C0"/>
          <w:kern w:val="0"/>
          <w:sz w:val="24"/>
          <w:szCs w:val="24"/>
          <w:lang w:val="en-US" w:eastAsia="zh-CN" w:bidi="ar-SA"/>
        </w:rPr>
        <w:t>二级标题：小四仿体加粗</w:t>
      </w:r>
      <w:r>
        <w:rPr>
          <w:rFonts w:hint="eastAsia" w:ascii="仿宋" w:hAnsi="仿宋" w:eastAsia="仿宋" w:cs="仿宋"/>
          <w:b/>
          <w:color w:val="0070C0"/>
          <w:kern w:val="0"/>
          <w:sz w:val="24"/>
          <w:szCs w:val="24"/>
          <w:lang w:val="zh-CN" w:eastAsia="zh-CN" w:bidi="ar-SA"/>
        </w:rPr>
        <w:t>）</w:t>
      </w:r>
    </w:p>
    <w:p w14:paraId="0F9A75E8">
      <w:pPr>
        <w:adjustRightInd w:val="0"/>
        <w:snapToGrid w:val="0"/>
        <w:spacing w:line="300" w:lineRule="exact"/>
        <w:ind w:firstLine="420" w:firstLineChars="200"/>
        <w:textAlignment w:val="center"/>
        <w:rPr>
          <w:rFonts w:hint="eastAsia" w:ascii="Times New Roman" w:hAnsi="Times New Roman" w:eastAsia="宋体" w:cs="Times New Roman"/>
          <w:color w:val="000000"/>
          <w:szCs w:val="21"/>
          <w:lang w:val="zh-CN" w:eastAsia="zh-CN"/>
        </w:rPr>
      </w:pPr>
      <w:r>
        <w:rPr>
          <w:rFonts w:hint="eastAsia" w:ascii="Times New Roman" w:hAnsi="Times New Roman" w:eastAsia="宋体" w:cs="Times New Roman"/>
          <w:color w:val="000000"/>
          <w:szCs w:val="21"/>
          <w:lang w:val="zh-CN" w:eastAsia="zh-CN"/>
        </w:rPr>
        <w:t>北京建筑大学测绘工程、地理信息科学、遥感科学与技术、地理空间信息工程等专业都开设了“地图学”课程，该课程是这些专业学生的大类基础课。该课程的开设为测绘类各专业学生进行空间信息的采集与整理、成果的可视化分析与表达，以及今后的工作与学习打下了坚实的基础。目前，由于近几年教学大纲的修订以及专业的重新规划，“地图学”在北京建筑大学测绘类各专业的授课学时存在着一些不同，其中，测绘工程、地理信息科学、遥感科学与技术和地理空间信息工程各班级的授课学时为48学时，而在测绘工程（智能导航实验班）的授课学时为32学时，这就导致该班级的“地图学”相关实验内容很难开展。此外，“地图学”的授课教师人数仅有3人，其中，教授1人，副教授2人，相对于学生人数来说略显不足。</w:t>
      </w:r>
    </w:p>
    <w:p w14:paraId="0B4FBC0D">
      <w:pPr>
        <w:adjustRightInd w:val="0"/>
        <w:snapToGrid w:val="0"/>
        <w:spacing w:line="300" w:lineRule="exact"/>
        <w:ind w:firstLine="420" w:firstLineChars="200"/>
        <w:textAlignment w:val="center"/>
        <w:rPr>
          <w:rFonts w:hint="eastAsia" w:ascii="Times New Roman" w:hAnsi="Times New Roman" w:eastAsia="宋体" w:cs="Times New Roman"/>
          <w:color w:val="000000"/>
          <w:szCs w:val="21"/>
          <w:lang w:val="zh-CN" w:eastAsia="zh-CN"/>
        </w:rPr>
      </w:pPr>
      <w:r>
        <w:rPr>
          <w:rFonts w:hint="eastAsia" w:ascii="Times New Roman" w:hAnsi="Times New Roman" w:eastAsia="宋体" w:cs="Times New Roman"/>
          <w:color w:val="000000"/>
          <w:szCs w:val="21"/>
          <w:lang w:val="zh-CN" w:eastAsia="zh-CN"/>
        </w:rPr>
        <w:t>尽管如此，经过十多年的课程建设，“地图学”课程取得了非常显著的成果。2010年，“地图学”课程获得了北京建筑大学校级精品课程称号；2015年，“地图学”课程责任教师获得了北京建筑大学优秀主讲教师金字塔人才计划支持；同年，“地图学”课程主讲教师获得了北京建筑大学教学优秀三等奖，以及中国测绘地理信息学会、教育部高等学校测绘类专业教育指导委员会主办的讲课比赛二等级；2019年，以“地图学”为主的成果获得了全国高等学校教学成果奖二等奖；近年来，累计发表了与“地图学”相关的教研论文4篇。</w:t>
      </w:r>
    </w:p>
    <w:p w14:paraId="12D026FE">
      <w:pPr>
        <w:adjustRightInd w:val="0"/>
        <w:snapToGrid w:val="0"/>
        <w:spacing w:line="300" w:lineRule="exact"/>
        <w:ind w:firstLine="420" w:firstLineChars="200"/>
        <w:textAlignment w:val="center"/>
        <w:rPr>
          <w:rFonts w:hint="eastAsia" w:ascii="Times New Roman" w:hAnsi="Times New Roman" w:eastAsia="宋体" w:cs="Times New Roman"/>
          <w:color w:val="000000"/>
          <w:szCs w:val="21"/>
          <w:lang w:val="zh-CN" w:eastAsia="zh-CN"/>
        </w:rPr>
      </w:pPr>
      <w:r>
        <w:rPr>
          <w:rFonts w:hint="eastAsia" w:ascii="Times New Roman" w:hAnsi="Times New Roman" w:eastAsia="宋体" w:cs="Times New Roman"/>
          <w:color w:val="000000"/>
          <w:szCs w:val="21"/>
          <w:lang w:val="zh-CN" w:eastAsia="zh-CN"/>
        </w:rPr>
        <w:t>在“新工科”建设和工程教育专业认证的背景下，这些成果的取得为“地图学”课程的教学改革奠定了坚实基础</w:t>
      </w:r>
      <w:r>
        <w:rPr>
          <w:rFonts w:hint="eastAsia" w:ascii="Times New Roman" w:hAnsi="Times New Roman" w:eastAsia="宋体" w:cs="Times New Roman"/>
          <w:color w:val="000000"/>
          <w:szCs w:val="21"/>
          <w:vertAlign w:val="superscript"/>
          <w:lang w:val="zh-CN" w:eastAsia="zh-CN"/>
        </w:rPr>
        <w:t>[3]</w:t>
      </w:r>
      <w:r>
        <w:rPr>
          <w:rFonts w:hint="eastAsia" w:ascii="Times New Roman" w:hAnsi="Times New Roman" w:eastAsia="宋体" w:cs="Times New Roman"/>
          <w:color w:val="000000"/>
          <w:szCs w:val="21"/>
          <w:lang w:val="zh-CN" w:eastAsia="zh-CN"/>
        </w:rPr>
        <w:t>。</w:t>
      </w:r>
      <w:r>
        <w:rPr>
          <w:rFonts w:hint="eastAsia" w:ascii="Times New Roman" w:hAnsi="Times New Roman" w:eastAsia="宋体" w:cs="Times New Roman"/>
          <w:color w:val="0070C0"/>
          <w:szCs w:val="21"/>
        </w:rPr>
        <w:t>（</w:t>
      </w:r>
      <w:r>
        <w:rPr>
          <w:rFonts w:hint="eastAsia" w:ascii="Times New Roman" w:hAnsi="Times New Roman" w:eastAsia="宋体" w:cs="Times New Roman"/>
          <w:color w:val="0070C0"/>
          <w:szCs w:val="21"/>
          <w:lang w:val="en-US" w:eastAsia="zh-CN"/>
        </w:rPr>
        <w:t>正文：</w:t>
      </w:r>
      <w:r>
        <w:rPr>
          <w:rFonts w:hint="eastAsia" w:ascii="Times New Roman" w:hAnsi="Times New Roman" w:eastAsia="宋体" w:cs="Times New Roman"/>
          <w:color w:val="0070C0"/>
          <w:szCs w:val="21"/>
        </w:rPr>
        <w:t>五号宋体）</w:t>
      </w:r>
    </w:p>
    <w:p w14:paraId="63DE65E3">
      <w:pPr>
        <w:keepNext/>
        <w:keepLines/>
        <w:spacing w:line="416" w:lineRule="auto"/>
        <w:outlineLvl w:val="1"/>
        <w:rPr>
          <w:rFonts w:hint="eastAsia" w:ascii="仿宋" w:hAnsi="仿宋" w:eastAsia="仿宋" w:cs="仿宋"/>
          <w:b/>
          <w:bCs w:val="0"/>
          <w:kern w:val="0"/>
          <w:sz w:val="24"/>
          <w:szCs w:val="24"/>
          <w:lang w:val="zh-CN"/>
        </w:rPr>
      </w:pPr>
      <w:r>
        <w:rPr>
          <w:rFonts w:hint="eastAsia" w:ascii="仿宋" w:hAnsi="仿宋" w:eastAsia="仿宋" w:cs="仿宋"/>
          <w:b/>
          <w:bCs w:val="0"/>
          <w:kern w:val="0"/>
          <w:sz w:val="24"/>
          <w:szCs w:val="24"/>
          <w:lang w:val="zh-CN"/>
        </w:rPr>
        <w:t>（二）存在问题</w:t>
      </w:r>
    </w:p>
    <w:p w14:paraId="4AB31E7C">
      <w:pPr>
        <w:ind w:firstLine="420" w:firstLineChars="200"/>
        <w:rPr>
          <w:rFonts w:hint="eastAsia" w:ascii="Times New Roman" w:hAnsi="Times New Roman" w:eastAsia="宋体" w:cs="Times New Roman"/>
          <w:color w:val="0070C0"/>
          <w:szCs w:val="21"/>
          <w:lang w:eastAsia="zh-CN"/>
        </w:rPr>
      </w:pPr>
      <w:r>
        <w:rPr>
          <w:rFonts w:hint="eastAsia" w:ascii="宋体" w:hAnsi="宋体" w:eastAsia="宋体" w:cs="宋体"/>
          <w:bCs/>
          <w:szCs w:val="21"/>
        </w:rPr>
        <w:t>根据“新工科”建设要求及工程教育专业认证标准，传统的</w:t>
      </w:r>
      <w:r>
        <w:rPr>
          <w:rFonts w:hint="eastAsia" w:ascii="宋体" w:hAnsi="宋体" w:eastAsia="宋体" w:cs="宋体"/>
          <w:bCs/>
          <w:szCs w:val="21"/>
          <w:lang w:eastAsia="zh-CN"/>
        </w:rPr>
        <w:t>“地图学”</w:t>
      </w:r>
      <w:r>
        <w:rPr>
          <w:rFonts w:hint="eastAsia" w:ascii="宋体" w:hAnsi="宋体" w:eastAsia="宋体" w:cs="宋体"/>
          <w:bCs/>
          <w:szCs w:val="21"/>
        </w:rPr>
        <w:t>课程教学主要存在以下四个方面的问题：</w:t>
      </w:r>
    </w:p>
    <w:p w14:paraId="56E43C2C">
      <w:pPr>
        <w:pStyle w:val="8"/>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bCs/>
          <w:color w:val="0070C0"/>
          <w:kern w:val="2"/>
          <w:sz w:val="21"/>
          <w:szCs w:val="21"/>
          <w:lang w:val="en-US" w:eastAsia="zh-CN" w:bidi="ar-SA"/>
        </w:rPr>
      </w:pPr>
      <w:r>
        <w:rPr>
          <w:rFonts w:hint="eastAsia" w:ascii="仿宋" w:hAnsi="仿宋" w:eastAsia="仿宋" w:cs="仿宋"/>
          <w:b/>
          <w:bCs w:val="0"/>
          <w:sz w:val="21"/>
          <w:szCs w:val="21"/>
        </w:rPr>
        <w:t>1.课程目标与“新工科”和工程教育专业认证要求不符。</w:t>
      </w:r>
      <w:r>
        <w:rPr>
          <w:rFonts w:hint="eastAsia" w:ascii="仿宋" w:hAnsi="仿宋" w:eastAsia="仿宋" w:cs="仿宋"/>
          <w:b/>
          <w:bCs/>
          <w:color w:val="0070C0"/>
          <w:kern w:val="2"/>
          <w:sz w:val="21"/>
          <w:szCs w:val="21"/>
          <w:lang w:val="en-US" w:eastAsia="zh-CN" w:bidi="ar-SA"/>
        </w:rPr>
        <w:t>（三级标题：五号仿体加粗）</w:t>
      </w:r>
    </w:p>
    <w:p w14:paraId="38C5BF26">
      <w:pPr>
        <w:pStyle w:val="7"/>
        <w:ind w:firstLine="0" w:firstLineChars="0"/>
        <w:jc w:val="left"/>
        <w:rPr>
          <w:rFonts w:hint="default" w:ascii="宋体" w:hAnsi="宋体" w:eastAsia="宋体" w:cs="Times New Roman"/>
          <w:b/>
          <w:color w:val="FF0000"/>
          <w:sz w:val="21"/>
          <w:szCs w:val="21"/>
          <w:lang w:val="en-US" w:eastAsia="zh-CN"/>
        </w:rPr>
      </w:pPr>
      <w:r>
        <w:rPr>
          <w:rFonts w:hint="eastAsia" w:ascii="宋体" w:hAnsi="宋体" w:eastAsia="宋体" w:cs="Times New Roman"/>
          <w:b/>
          <w:color w:val="FF0000"/>
          <w:sz w:val="21"/>
          <w:szCs w:val="21"/>
          <w:lang w:val="en-US" w:eastAsia="zh-CN"/>
        </w:rPr>
        <w:t>正文的要求：</w:t>
      </w:r>
    </w:p>
    <w:p w14:paraId="0BAC2AE4">
      <w:pPr>
        <w:pStyle w:val="7"/>
        <w:numPr>
          <w:ilvl w:val="0"/>
          <w:numId w:val="0"/>
        </w:numPr>
        <w:jc w:val="left"/>
        <w:rPr>
          <w:rFonts w:hint="eastAsia" w:ascii="宋体" w:hAnsi="宋体" w:eastAsia="宋体" w:cs="Times New Roman"/>
          <w:color w:val="FF0000"/>
          <w:sz w:val="21"/>
          <w:szCs w:val="21"/>
        </w:rPr>
      </w:pPr>
      <w:r>
        <w:rPr>
          <w:rFonts w:hint="eastAsia" w:ascii="宋体" w:hAnsi="宋体" w:eastAsia="宋体" w:cs="Times New Roman"/>
          <w:b/>
          <w:color w:val="FF0000"/>
          <w:sz w:val="21"/>
          <w:szCs w:val="21"/>
          <w:lang w:val="en-US" w:eastAsia="zh-CN"/>
        </w:rPr>
        <w:t>1.各级标题标号的要求：</w:t>
      </w:r>
      <w:r>
        <w:rPr>
          <w:rFonts w:hint="eastAsia" w:ascii="宋体" w:hAnsi="宋体" w:eastAsia="宋体" w:cs="Times New Roman"/>
          <w:color w:val="FF0000"/>
          <w:sz w:val="21"/>
          <w:szCs w:val="21"/>
        </w:rPr>
        <w:t>第一级“一、二、三……”。在无第三级标题的情况下，第二级“1、2、3……”。如果有第三级标题，第二级为“（一）、（二）、（三）……”，第三级为“1、2、3……”，第四级为“（1）（2）（3）……”。</w:t>
      </w:r>
    </w:p>
    <w:p w14:paraId="7FFBB1A1">
      <w:pPr>
        <w:spacing w:line="0" w:lineRule="atLeast"/>
        <w:rPr>
          <w:rFonts w:hint="eastAsia" w:ascii="宋体" w:hAnsi="宋体" w:eastAsia="宋体" w:cs="Times New Roman"/>
          <w:b/>
          <w:color w:val="FF0000"/>
          <w:kern w:val="0"/>
          <w:sz w:val="21"/>
          <w:szCs w:val="21"/>
          <w:lang w:val="en-US" w:eastAsia="zh-CN" w:bidi="ar-SA"/>
        </w:rPr>
      </w:pPr>
      <w:r>
        <w:rPr>
          <w:rFonts w:hint="eastAsia" w:ascii="宋体" w:hAnsi="宋体" w:eastAsia="宋体" w:cs="Times New Roman"/>
          <w:b/>
          <w:color w:val="FF0000"/>
          <w:kern w:val="0"/>
          <w:sz w:val="21"/>
          <w:szCs w:val="21"/>
          <w:lang w:val="en-US" w:eastAsia="zh-CN" w:bidi="ar-SA"/>
        </w:rPr>
        <w:t>2.表格的要求：</w:t>
      </w:r>
    </w:p>
    <w:p w14:paraId="0045FE7A">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（1）表格要精选，应具有自明性；表格的内容切忌与插图及文字表述重复。</w:t>
      </w:r>
    </w:p>
    <w:p w14:paraId="15E8741B">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 xml:space="preserve">（3）表格应有以阿拉伯数字连续编号的表序（如仅有1个表格，表序可定名为“表1”）和简明的表题，居中排于表格的上方。 </w:t>
      </w:r>
    </w:p>
    <w:p w14:paraId="4DA5EB07">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（3）本刊为中文期刊，请将表中出现的英文表述更改为中文，并在正文相应处统一修改为中文。</w:t>
      </w:r>
    </w:p>
    <w:p w14:paraId="7C59FED2">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示例：</w:t>
      </w:r>
    </w:p>
    <w:p w14:paraId="56BBD9E7">
      <w:pPr>
        <w:adjustRightInd w:val="0"/>
        <w:snapToGrid w:val="0"/>
        <w:spacing w:line="300" w:lineRule="exact"/>
        <w:jc w:val="center"/>
        <w:rPr>
          <w:rFonts w:hint="eastAsia" w:ascii="黑体" w:hAnsi="宋体" w:eastAsia="黑体" w:cs="Times New Roman"/>
          <w:b/>
          <w:bCs/>
          <w:color w:val="0070C0"/>
          <w:kern w:val="28"/>
          <w:sz w:val="18"/>
          <w:szCs w:val="18"/>
        </w:rPr>
      </w:pPr>
      <w:r>
        <w:rPr>
          <w:rFonts w:hint="eastAsia" w:ascii="黑体" w:hAnsi="黑体" w:eastAsia="宋体" w:cs="Times New Roman"/>
          <w:b/>
          <w:color w:val="000000"/>
          <w:sz w:val="18"/>
          <w:szCs w:val="18"/>
        </w:rPr>
        <w:t>表2 课程目标与考试内容对应关系</w:t>
      </w:r>
      <w:r>
        <w:rPr>
          <w:rFonts w:hint="eastAsia" w:ascii="黑体" w:hAnsi="宋体" w:eastAsia="黑体" w:cs="Times New Roman"/>
          <w:b/>
          <w:bCs/>
          <w:color w:val="0070C0"/>
          <w:kern w:val="28"/>
          <w:sz w:val="18"/>
          <w:szCs w:val="18"/>
        </w:rPr>
        <w:t>（小五</w:t>
      </w:r>
      <w:r>
        <w:rPr>
          <w:rFonts w:hint="eastAsia" w:ascii="黑体" w:hAnsi="宋体" w:eastAsia="黑体" w:cs="Times New Roman"/>
          <w:b/>
          <w:bCs/>
          <w:color w:val="0070C0"/>
          <w:kern w:val="28"/>
          <w:sz w:val="18"/>
          <w:szCs w:val="18"/>
          <w:lang w:val="en-US" w:eastAsia="zh-CN"/>
        </w:rPr>
        <w:t>号</w:t>
      </w:r>
      <w:r>
        <w:rPr>
          <w:rFonts w:hint="eastAsia" w:ascii="黑体" w:hAnsi="宋体" w:eastAsia="黑体" w:cs="Times New Roman"/>
          <w:b/>
          <w:bCs/>
          <w:color w:val="0070C0"/>
          <w:kern w:val="28"/>
          <w:sz w:val="18"/>
          <w:szCs w:val="18"/>
        </w:rPr>
        <w:t>黑体加粗）</w:t>
      </w:r>
    </w:p>
    <w:tbl>
      <w:tblPr>
        <w:tblStyle w:val="4"/>
        <w:tblpPr w:leftFromText="180" w:rightFromText="180" w:vertAnchor="text" w:horzAnchor="page" w:tblpX="715" w:tblpY="81"/>
        <w:tblOverlap w:val="never"/>
        <w:tblW w:w="5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52"/>
        <w:gridCol w:w="1200"/>
        <w:gridCol w:w="1995"/>
      </w:tblGrid>
      <w:tr w14:paraId="7306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1A28BA74">
            <w:pPr>
              <w:jc w:val="center"/>
              <w:rPr>
                <w:rFonts w:ascii="宋体" w:hAnsi="宋体" w:eastAsia="宋体" w:cs="宋体"/>
                <w:bCs/>
                <w:sz w:val="18"/>
                <w:szCs w:val="18"/>
              </w:rPr>
            </w:pPr>
            <w:r>
              <w:rPr>
                <w:rFonts w:hint="eastAsia" w:ascii="宋体" w:hAnsi="宋体" w:eastAsia="宋体" w:cs="宋体"/>
                <w:bCs/>
                <w:sz w:val="18"/>
                <w:szCs w:val="18"/>
              </w:rPr>
              <w:t>课程目标</w:t>
            </w:r>
          </w:p>
        </w:tc>
        <w:tc>
          <w:tcPr>
            <w:tcW w:w="1052" w:type="dxa"/>
            <w:noWrap w:val="0"/>
            <w:vAlign w:val="center"/>
          </w:tcPr>
          <w:p w14:paraId="340E0A1D">
            <w:pPr>
              <w:jc w:val="center"/>
              <w:rPr>
                <w:rFonts w:ascii="宋体" w:hAnsi="宋体" w:eastAsia="宋体" w:cs="宋体"/>
                <w:bCs/>
                <w:sz w:val="18"/>
                <w:szCs w:val="18"/>
              </w:rPr>
            </w:pPr>
            <w:r>
              <w:rPr>
                <w:rFonts w:hint="eastAsia" w:ascii="宋体" w:hAnsi="宋体" w:eastAsia="宋体" w:cs="宋体"/>
                <w:bCs/>
                <w:sz w:val="18"/>
                <w:szCs w:val="18"/>
              </w:rPr>
              <w:t>笔试相关试题分数比例</w:t>
            </w:r>
          </w:p>
        </w:tc>
        <w:tc>
          <w:tcPr>
            <w:tcW w:w="1200" w:type="dxa"/>
            <w:noWrap w:val="0"/>
            <w:vAlign w:val="center"/>
          </w:tcPr>
          <w:p w14:paraId="79597B90">
            <w:pPr>
              <w:jc w:val="center"/>
              <w:rPr>
                <w:rFonts w:ascii="宋体" w:hAnsi="宋体" w:eastAsia="宋体" w:cs="宋体"/>
                <w:bCs/>
                <w:sz w:val="18"/>
                <w:szCs w:val="18"/>
              </w:rPr>
            </w:pPr>
            <w:r>
              <w:rPr>
                <w:rFonts w:hint="eastAsia" w:ascii="宋体" w:hAnsi="宋体" w:eastAsia="宋体" w:cs="宋体"/>
                <w:bCs/>
                <w:sz w:val="18"/>
                <w:szCs w:val="18"/>
              </w:rPr>
              <w:t>平时作业相关内容分数比例</w:t>
            </w:r>
          </w:p>
        </w:tc>
        <w:tc>
          <w:tcPr>
            <w:tcW w:w="1995" w:type="dxa"/>
            <w:noWrap w:val="0"/>
            <w:vAlign w:val="center"/>
          </w:tcPr>
          <w:p w14:paraId="5C43D8ED">
            <w:pPr>
              <w:jc w:val="center"/>
              <w:rPr>
                <w:rFonts w:ascii="宋体" w:hAnsi="宋体" w:eastAsia="宋体" w:cs="宋体"/>
                <w:bCs/>
                <w:sz w:val="18"/>
                <w:szCs w:val="18"/>
              </w:rPr>
            </w:pPr>
            <w:r>
              <w:rPr>
                <w:rFonts w:hint="eastAsia" w:ascii="宋体" w:hAnsi="宋体" w:eastAsia="宋体" w:cs="宋体"/>
                <w:bCs/>
                <w:sz w:val="18"/>
                <w:szCs w:val="18"/>
              </w:rPr>
              <w:t>课程学分达成度评价方法</w:t>
            </w:r>
          </w:p>
        </w:tc>
      </w:tr>
      <w:tr w14:paraId="0B86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0A0973F9">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课程目标1</w:t>
            </w:r>
          </w:p>
        </w:tc>
        <w:tc>
          <w:tcPr>
            <w:tcW w:w="1052" w:type="dxa"/>
            <w:noWrap w:val="0"/>
            <w:vAlign w:val="center"/>
          </w:tcPr>
          <w:p w14:paraId="091B1641">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noWrap w:val="0"/>
            <w:vAlign w:val="center"/>
          </w:tcPr>
          <w:p w14:paraId="6BB0CE2C">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995" w:type="dxa"/>
            <w:vMerge w:val="restart"/>
            <w:noWrap w:val="0"/>
            <w:vAlign w:val="center"/>
          </w:tcPr>
          <w:p w14:paraId="5B1900AC">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分目标达成度={0.5*（分目标试题平均分/分目标试题总分）+0.5*（分目标平时成绩）/分目标平时成绩总分}</w:t>
            </w:r>
          </w:p>
        </w:tc>
      </w:tr>
      <w:tr w14:paraId="5407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0A6B0BD1">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课程目标2</w:t>
            </w:r>
          </w:p>
        </w:tc>
        <w:tc>
          <w:tcPr>
            <w:tcW w:w="1052" w:type="dxa"/>
            <w:noWrap w:val="0"/>
            <w:vAlign w:val="center"/>
          </w:tcPr>
          <w:p w14:paraId="4D5D33F0">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noWrap w:val="0"/>
            <w:vAlign w:val="center"/>
          </w:tcPr>
          <w:p w14:paraId="01FF016A">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30</w:t>
            </w:r>
          </w:p>
        </w:tc>
        <w:tc>
          <w:tcPr>
            <w:tcW w:w="1995" w:type="dxa"/>
            <w:vMerge w:val="continue"/>
            <w:noWrap w:val="0"/>
            <w:vAlign w:val="center"/>
          </w:tcPr>
          <w:p w14:paraId="73C87C73">
            <w:pPr>
              <w:tabs>
                <w:tab w:val="left" w:pos="993"/>
              </w:tabs>
              <w:adjustRightInd w:val="0"/>
              <w:snapToGrid w:val="0"/>
              <w:spacing w:line="300" w:lineRule="auto"/>
              <w:jc w:val="center"/>
              <w:rPr>
                <w:rFonts w:ascii="宋体" w:hAnsi="宋体" w:eastAsia="宋体" w:cs="宋体"/>
                <w:bCs/>
                <w:sz w:val="18"/>
                <w:szCs w:val="18"/>
              </w:rPr>
            </w:pPr>
          </w:p>
        </w:tc>
      </w:tr>
      <w:tr w14:paraId="317C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4AF67209">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课程目标3</w:t>
            </w:r>
          </w:p>
        </w:tc>
        <w:tc>
          <w:tcPr>
            <w:tcW w:w="1052" w:type="dxa"/>
            <w:noWrap w:val="0"/>
            <w:vAlign w:val="center"/>
          </w:tcPr>
          <w:p w14:paraId="6DF5F9B7">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10</w:t>
            </w:r>
          </w:p>
        </w:tc>
        <w:tc>
          <w:tcPr>
            <w:tcW w:w="1200" w:type="dxa"/>
            <w:noWrap w:val="0"/>
            <w:vAlign w:val="center"/>
          </w:tcPr>
          <w:p w14:paraId="2C5CFDA1">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995" w:type="dxa"/>
            <w:vMerge w:val="continue"/>
            <w:noWrap w:val="0"/>
            <w:vAlign w:val="center"/>
          </w:tcPr>
          <w:p w14:paraId="47084B1E">
            <w:pPr>
              <w:tabs>
                <w:tab w:val="left" w:pos="993"/>
              </w:tabs>
              <w:adjustRightInd w:val="0"/>
              <w:snapToGrid w:val="0"/>
              <w:spacing w:line="300" w:lineRule="auto"/>
              <w:jc w:val="center"/>
              <w:rPr>
                <w:rFonts w:ascii="宋体" w:hAnsi="宋体" w:eastAsia="宋体" w:cs="宋体"/>
                <w:bCs/>
                <w:sz w:val="18"/>
                <w:szCs w:val="18"/>
              </w:rPr>
            </w:pPr>
          </w:p>
        </w:tc>
      </w:tr>
      <w:tr w14:paraId="71DA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13780192">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课程目标4</w:t>
            </w:r>
          </w:p>
        </w:tc>
        <w:tc>
          <w:tcPr>
            <w:tcW w:w="1052" w:type="dxa"/>
            <w:noWrap w:val="0"/>
            <w:vAlign w:val="center"/>
          </w:tcPr>
          <w:p w14:paraId="6D7EF20F">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noWrap w:val="0"/>
            <w:vAlign w:val="center"/>
          </w:tcPr>
          <w:p w14:paraId="744ACC36">
            <w:pPr>
              <w:tabs>
                <w:tab w:val="left" w:pos="993"/>
              </w:tabs>
              <w:adjustRightInd w:val="0"/>
              <w:snapToGrid w:val="0"/>
              <w:spacing w:line="300" w:lineRule="auto"/>
              <w:jc w:val="center"/>
              <w:rPr>
                <w:rFonts w:ascii="宋体" w:hAnsi="宋体" w:eastAsia="宋体" w:cs="宋体"/>
                <w:bCs/>
                <w:sz w:val="18"/>
                <w:szCs w:val="18"/>
              </w:rPr>
            </w:pPr>
          </w:p>
        </w:tc>
        <w:tc>
          <w:tcPr>
            <w:tcW w:w="1995" w:type="dxa"/>
            <w:vMerge w:val="continue"/>
            <w:noWrap w:val="0"/>
            <w:vAlign w:val="center"/>
          </w:tcPr>
          <w:p w14:paraId="2D19AD91">
            <w:pPr>
              <w:tabs>
                <w:tab w:val="left" w:pos="993"/>
              </w:tabs>
              <w:adjustRightInd w:val="0"/>
              <w:snapToGrid w:val="0"/>
              <w:spacing w:line="300" w:lineRule="auto"/>
              <w:jc w:val="center"/>
              <w:rPr>
                <w:rFonts w:ascii="宋体" w:hAnsi="宋体" w:eastAsia="宋体" w:cs="宋体"/>
                <w:bCs/>
                <w:sz w:val="18"/>
                <w:szCs w:val="18"/>
              </w:rPr>
            </w:pPr>
          </w:p>
        </w:tc>
      </w:tr>
      <w:tr w14:paraId="2623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69828658">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课程目标5</w:t>
            </w:r>
          </w:p>
        </w:tc>
        <w:tc>
          <w:tcPr>
            <w:tcW w:w="1052" w:type="dxa"/>
            <w:noWrap w:val="0"/>
            <w:vAlign w:val="center"/>
          </w:tcPr>
          <w:p w14:paraId="3F1FDA30">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noWrap w:val="0"/>
            <w:vAlign w:val="center"/>
          </w:tcPr>
          <w:p w14:paraId="5C121DC9">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30</w:t>
            </w:r>
          </w:p>
        </w:tc>
        <w:tc>
          <w:tcPr>
            <w:tcW w:w="1995" w:type="dxa"/>
            <w:vMerge w:val="continue"/>
            <w:noWrap w:val="0"/>
            <w:vAlign w:val="center"/>
          </w:tcPr>
          <w:p w14:paraId="7AC88DC3">
            <w:pPr>
              <w:tabs>
                <w:tab w:val="left" w:pos="993"/>
              </w:tabs>
              <w:adjustRightInd w:val="0"/>
              <w:snapToGrid w:val="0"/>
              <w:spacing w:line="300" w:lineRule="auto"/>
              <w:jc w:val="center"/>
              <w:rPr>
                <w:rFonts w:ascii="宋体" w:hAnsi="宋体" w:eastAsia="宋体" w:cs="宋体"/>
                <w:bCs/>
                <w:sz w:val="18"/>
                <w:szCs w:val="18"/>
              </w:rPr>
            </w:pPr>
          </w:p>
        </w:tc>
      </w:tr>
      <w:tr w14:paraId="1E95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14:paraId="239ED552">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课程目标6</w:t>
            </w:r>
          </w:p>
        </w:tc>
        <w:tc>
          <w:tcPr>
            <w:tcW w:w="1052" w:type="dxa"/>
            <w:noWrap w:val="0"/>
            <w:vAlign w:val="center"/>
          </w:tcPr>
          <w:p w14:paraId="41D83338">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10</w:t>
            </w:r>
          </w:p>
        </w:tc>
        <w:tc>
          <w:tcPr>
            <w:tcW w:w="1200" w:type="dxa"/>
            <w:noWrap w:val="0"/>
            <w:vAlign w:val="center"/>
          </w:tcPr>
          <w:p w14:paraId="340DCAF8">
            <w:pPr>
              <w:tabs>
                <w:tab w:val="left" w:pos="993"/>
              </w:tabs>
              <w:adjustRightInd w:val="0"/>
              <w:snapToGrid w:val="0"/>
              <w:spacing w:line="300" w:lineRule="auto"/>
              <w:jc w:val="center"/>
              <w:rPr>
                <w:rFonts w:ascii="宋体" w:hAnsi="宋体" w:eastAsia="宋体" w:cs="宋体"/>
                <w:bCs/>
                <w:sz w:val="18"/>
                <w:szCs w:val="18"/>
              </w:rPr>
            </w:pPr>
          </w:p>
        </w:tc>
        <w:tc>
          <w:tcPr>
            <w:tcW w:w="1995" w:type="dxa"/>
            <w:vMerge w:val="continue"/>
            <w:noWrap w:val="0"/>
            <w:vAlign w:val="center"/>
          </w:tcPr>
          <w:p w14:paraId="6270D890">
            <w:pPr>
              <w:tabs>
                <w:tab w:val="left" w:pos="993"/>
              </w:tabs>
              <w:adjustRightInd w:val="0"/>
              <w:snapToGrid w:val="0"/>
              <w:spacing w:line="300" w:lineRule="auto"/>
              <w:jc w:val="center"/>
              <w:rPr>
                <w:rFonts w:ascii="宋体" w:hAnsi="宋体" w:eastAsia="宋体" w:cs="宋体"/>
                <w:bCs/>
                <w:sz w:val="18"/>
                <w:szCs w:val="18"/>
              </w:rPr>
            </w:pPr>
          </w:p>
        </w:tc>
      </w:tr>
    </w:tbl>
    <w:p w14:paraId="2FF9A512">
      <w:pPr>
        <w:spacing w:line="0" w:lineRule="atLeast"/>
        <w:rPr>
          <w:rFonts w:hint="eastAsia" w:ascii="宋体" w:hAnsi="宋体" w:eastAsia="宋体" w:cs="Times New Roman"/>
          <w:b w:val="0"/>
          <w:bCs/>
          <w:color w:val="auto"/>
          <w:kern w:val="0"/>
          <w:sz w:val="15"/>
          <w:szCs w:val="15"/>
          <w:lang w:val="en-US" w:eastAsia="zh-CN" w:bidi="ar-SA"/>
        </w:rPr>
      </w:pPr>
      <w:r>
        <w:rPr>
          <w:rFonts w:hint="eastAsia" w:ascii="宋体" w:hAnsi="宋体" w:eastAsia="宋体" w:cs="Times New Roman"/>
          <w:b w:val="0"/>
          <w:bCs/>
          <w:color w:val="auto"/>
          <w:kern w:val="0"/>
          <w:sz w:val="15"/>
          <w:szCs w:val="15"/>
          <w:lang w:val="en-US" w:eastAsia="zh-CN" w:bidi="ar-SA"/>
        </w:rPr>
        <w:t>注：……</w:t>
      </w:r>
    </w:p>
    <w:p w14:paraId="5D150EBC">
      <w:pPr>
        <w:pStyle w:val="7"/>
        <w:ind w:firstLine="408" w:firstLineChars="227"/>
        <w:jc w:val="left"/>
        <w:rPr>
          <w:rFonts w:hint="default" w:ascii="宋体" w:hAnsi="宋体" w:eastAsia="宋体" w:cs="Times New Roman"/>
          <w:b/>
          <w:color w:val="FF0000"/>
          <w:kern w:val="0"/>
          <w:sz w:val="20"/>
          <w:szCs w:val="21"/>
          <w:lang w:val="en-US" w:eastAsia="zh-CN" w:bidi="ar-SA"/>
        </w:rPr>
      </w:pPr>
      <w:r>
        <w:rPr>
          <w:rFonts w:hint="eastAsia" w:ascii="Times New Roman" w:hAnsi="Times New Roman" w:eastAsia="宋体" w:cs="Times New Roman"/>
          <w:color w:val="0070C0"/>
          <w:kern w:val="28"/>
          <w:sz w:val="18"/>
          <w:szCs w:val="18"/>
        </w:rPr>
        <w:t>（图表中文字为小五宋体。如果有表注，表注字体为</w:t>
      </w:r>
      <w:r>
        <w:rPr>
          <w:rFonts w:hint="eastAsia" w:ascii="宋体" w:hAnsi="宋体" w:eastAsia="宋体" w:cs="Times New Roman"/>
          <w:color w:val="0070C0"/>
          <w:sz w:val="18"/>
          <w:szCs w:val="18"/>
        </w:rPr>
        <w:t>六号</w:t>
      </w:r>
      <w:r>
        <w:rPr>
          <w:rFonts w:hint="eastAsia" w:ascii="宋体" w:hAnsi="宋体" w:eastAsia="宋体" w:cs="Times New Roman"/>
          <w:color w:val="0070C0"/>
          <w:kern w:val="0"/>
          <w:sz w:val="18"/>
          <w:szCs w:val="18"/>
        </w:rPr>
        <w:t>宋体。表中第一列</w:t>
      </w:r>
      <w:r>
        <w:rPr>
          <w:rFonts w:hint="eastAsia" w:ascii="Times New Roman" w:hAnsi="Times New Roman" w:eastAsia="宋体" w:cs="Times New Roman"/>
          <w:color w:val="0070C0"/>
          <w:kern w:val="28"/>
          <w:sz w:val="18"/>
          <w:szCs w:val="18"/>
        </w:rPr>
        <w:t>左对齐，表中数字以小数点对齐）</w:t>
      </w:r>
    </w:p>
    <w:p w14:paraId="065FC6B3">
      <w:pPr>
        <w:spacing w:line="0" w:lineRule="atLeast"/>
        <w:rPr>
          <w:rFonts w:hint="eastAsia" w:ascii="宋体" w:hAnsi="宋体" w:eastAsia="宋体" w:cs="宋体"/>
          <w:b/>
          <w:color w:val="FF0000"/>
          <w:kern w:val="0"/>
          <w:sz w:val="21"/>
          <w:szCs w:val="21"/>
          <w:lang w:val="en-US" w:eastAsia="zh-CN" w:bidi="ar-SA"/>
        </w:rPr>
      </w:pPr>
      <w:r>
        <w:rPr>
          <w:rFonts w:hint="eastAsia" w:ascii="宋体" w:hAnsi="宋体" w:eastAsia="宋体" w:cs="宋体"/>
          <w:b/>
          <w:color w:val="FF0000"/>
          <w:kern w:val="0"/>
          <w:sz w:val="21"/>
          <w:szCs w:val="21"/>
          <w:lang w:val="en-US" w:eastAsia="zh-CN" w:bidi="ar-SA"/>
        </w:rPr>
        <w:t>3.插图的要求：</w:t>
      </w:r>
    </w:p>
    <w:p w14:paraId="48A05A26">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（1）图片需能够清晰易辨识图中各要素。</w:t>
      </w:r>
    </w:p>
    <w:p w14:paraId="4BC81EEC">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（2）每一幅图都需要在正文中进行图说。</w:t>
      </w:r>
    </w:p>
    <w:p w14:paraId="4DDD34D4">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（3）一个图中有多个子图时，每个子图必须有小图序（格式为“（a）、（b）”等）和小图题（同一幅图各小标题需有所不同，不能标注完全一样）。</w:t>
      </w:r>
    </w:p>
    <w:p w14:paraId="607C7931">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（4）每个图要有自明性，标目、轴名、标值、标值线及相应图注应完整。</w:t>
      </w:r>
    </w:p>
    <w:p w14:paraId="72F318BD">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（5）本刊为中文期刊，请将图中出现的英文标题、轴名、注释等英文表述更改为中文，同时在正文相应处统一修改为中文。</w:t>
      </w:r>
    </w:p>
    <w:p w14:paraId="004CD1AE">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示例：</w:t>
      </w:r>
      <w:r>
        <w:rPr>
          <w:rFonts w:hint="eastAsia" w:ascii="宋体" w:hAnsi="宋体" w:eastAsia="宋体" w:cs="宋体"/>
          <w:bCs/>
          <w:sz w:val="21"/>
          <w:szCs w:val="21"/>
        </w:rPr>
        <w:object>
          <v:shape id="_x0000_i1025" o:spt="75" type="#_x0000_t75" style="height:118.7pt;width:227.1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14:paraId="0034989A">
      <w:pPr>
        <w:pStyle w:val="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sz w:val="21"/>
          <w:szCs w:val="21"/>
          <w:lang w:val="en-US" w:eastAsia="zh-CN"/>
        </w:rPr>
        <w:t xml:space="preserve">图1 </w:t>
      </w:r>
      <w:r>
        <w:rPr>
          <w:rFonts w:hint="eastAsia" w:ascii="宋体" w:hAnsi="宋体" w:eastAsia="宋体" w:cs="宋体"/>
          <w:bCs/>
          <w:color w:val="000000"/>
          <w:sz w:val="21"/>
          <w:szCs w:val="21"/>
        </w:rPr>
        <w:t>“互联网+混合式教学”模式</w:t>
      </w:r>
    </w:p>
    <w:p w14:paraId="1C78885B">
      <w:pPr>
        <w:pStyle w:val="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Cs/>
          <w:color w:val="000000"/>
          <w:sz w:val="21"/>
          <w:szCs w:val="21"/>
          <w:lang w:eastAsia="zh-CN"/>
        </w:rPr>
      </w:pPr>
      <w:r>
        <w:rPr>
          <w:rFonts w:hint="eastAsia" w:ascii="黑体" w:hAnsi="宋体" w:eastAsia="黑体" w:cs="Times New Roman"/>
          <w:b/>
          <w:bCs/>
          <w:color w:val="0070C0"/>
          <w:kern w:val="28"/>
          <w:sz w:val="18"/>
          <w:szCs w:val="18"/>
        </w:rPr>
        <w:t>（小五</w:t>
      </w:r>
      <w:r>
        <w:rPr>
          <w:rFonts w:hint="eastAsia" w:ascii="黑体" w:hAnsi="宋体" w:eastAsia="黑体" w:cs="Times New Roman"/>
          <w:b/>
          <w:bCs/>
          <w:color w:val="0070C0"/>
          <w:kern w:val="28"/>
          <w:sz w:val="18"/>
          <w:szCs w:val="18"/>
          <w:lang w:val="en-US" w:eastAsia="zh-CN"/>
        </w:rPr>
        <w:t>号</w:t>
      </w:r>
      <w:r>
        <w:rPr>
          <w:rFonts w:hint="eastAsia" w:ascii="黑体" w:hAnsi="宋体" w:eastAsia="黑体" w:cs="Times New Roman"/>
          <w:b/>
          <w:bCs/>
          <w:color w:val="0070C0"/>
          <w:kern w:val="28"/>
          <w:sz w:val="18"/>
          <w:szCs w:val="18"/>
        </w:rPr>
        <w:t>黑体加粗）</w:t>
      </w:r>
    </w:p>
    <w:p w14:paraId="3C5FADBF">
      <w:pPr>
        <w:pStyle w:val="8"/>
        <w:ind w:firstLine="0" w:firstLineChars="0"/>
        <w:rPr>
          <w:rFonts w:hint="eastAsia" w:ascii="宋体" w:hAnsi="宋体" w:eastAsia="宋体" w:cs="宋体"/>
          <w:b/>
          <w:color w:val="0070C0"/>
          <w:sz w:val="21"/>
          <w:szCs w:val="21"/>
        </w:rPr>
      </w:pPr>
      <w:r>
        <w:rPr>
          <w:rFonts w:hint="eastAsia" w:ascii="宋体" w:hAnsi="宋体" w:eastAsia="宋体" w:cs="宋体"/>
          <w:b/>
          <w:color w:val="000000"/>
          <w:sz w:val="21"/>
          <w:szCs w:val="21"/>
        </w:rPr>
        <w:t>结语</w:t>
      </w:r>
      <w:r>
        <w:rPr>
          <w:rFonts w:hint="eastAsia" w:ascii="宋体" w:hAnsi="宋体" w:eastAsia="宋体" w:cs="宋体"/>
          <w:b/>
          <w:color w:val="0070C0"/>
          <w:sz w:val="21"/>
          <w:szCs w:val="21"/>
        </w:rPr>
        <w:t>（一级标题：小四号黑体加粗）</w:t>
      </w:r>
    </w:p>
    <w:p w14:paraId="4D300C76">
      <w:pPr>
        <w:ind w:firstLine="420" w:firstLineChars="200"/>
        <w:rPr>
          <w:rFonts w:hint="eastAsia" w:ascii="宋体" w:hAnsi="宋体" w:eastAsia="宋体" w:cs="宋体"/>
          <w:color w:val="0070C0"/>
          <w:sz w:val="21"/>
          <w:szCs w:val="21"/>
          <w:lang w:eastAsia="zh-CN"/>
        </w:rPr>
      </w:pPr>
      <w:r>
        <w:rPr>
          <w:rFonts w:hint="eastAsia" w:ascii="宋体" w:hAnsi="宋体" w:eastAsia="宋体" w:cs="宋体"/>
          <w:bCs/>
          <w:sz w:val="21"/>
          <w:szCs w:val="21"/>
        </w:rPr>
        <w:t>为满足“新工科”建设与工程教育专业认证对课程教学的要求，本文对北京建筑大学大类基础课“地图学”在教学内容、教学方式、评价机制等方面进行了教学改革探索。通过明确课程目标与毕业要求的关系，将工程教育专业认证理念贯彻到专业教学之中；通过灵活多样的教学方式，激发了学生的学习兴趣，增强了学生工程实践能力；通过面向工程教育专业认证的课程考核与评价方式，使课程的考核方式更注重于过程考核，重视每个教学环节，提高了“地图学”课程的教学效果。因此，本文提出的面向“新工科”与工程教育专业认证的“地图学”教学理念具有一定的推广价值，希望对其它课程教学能够提供一定的参考。</w:t>
      </w:r>
      <w:r>
        <w:rPr>
          <w:rFonts w:hint="eastAsia" w:ascii="宋体" w:hAnsi="宋体" w:eastAsia="宋体" w:cs="宋体"/>
          <w:color w:val="0070C0"/>
          <w:sz w:val="21"/>
          <w:szCs w:val="21"/>
          <w:lang w:eastAsia="zh-CN"/>
        </w:rPr>
        <w:t>（</w:t>
      </w:r>
      <w:r>
        <w:rPr>
          <w:rFonts w:hint="eastAsia" w:ascii="宋体" w:hAnsi="宋体" w:eastAsia="宋体" w:cs="宋体"/>
          <w:color w:val="0070C0"/>
          <w:sz w:val="21"/>
          <w:szCs w:val="21"/>
          <w:lang w:val="en-US" w:eastAsia="zh-CN"/>
        </w:rPr>
        <w:t>五号宋体</w:t>
      </w:r>
      <w:r>
        <w:rPr>
          <w:rFonts w:hint="eastAsia" w:ascii="宋体" w:hAnsi="宋体" w:eastAsia="宋体" w:cs="宋体"/>
          <w:color w:val="0070C0"/>
          <w:sz w:val="21"/>
          <w:szCs w:val="21"/>
          <w:lang w:eastAsia="zh-CN"/>
        </w:rPr>
        <w:t>）</w:t>
      </w:r>
    </w:p>
    <w:p w14:paraId="3AC6B6C5">
      <w:pPr>
        <w:rPr>
          <w:rFonts w:hint="eastAsia" w:ascii="宋体" w:hAnsi="宋体" w:eastAsia="宋体" w:cs="宋体"/>
          <w:b/>
          <w:color w:val="FF0000"/>
          <w:kern w:val="0"/>
          <w:sz w:val="21"/>
          <w:szCs w:val="21"/>
          <w:lang w:val="en-US" w:eastAsia="zh-CN" w:bidi="ar-SA"/>
        </w:rPr>
      </w:pPr>
      <w:r>
        <w:rPr>
          <w:rFonts w:hint="eastAsia" w:ascii="宋体" w:hAnsi="宋体" w:eastAsia="宋体" w:cs="宋体"/>
          <w:b/>
          <w:color w:val="FF0000"/>
          <w:kern w:val="0"/>
          <w:sz w:val="21"/>
          <w:szCs w:val="21"/>
          <w:lang w:val="en-US" w:eastAsia="zh-CN" w:bidi="ar-SA"/>
        </w:rPr>
        <w:t>结语的要求：</w:t>
      </w:r>
    </w:p>
    <w:p w14:paraId="2D01A7F9">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结语应准确、简明、完整、有条理，可以提出建议、设想、改进意见或有待解决的问题。</w:t>
      </w:r>
    </w:p>
    <w:p w14:paraId="218C76B4">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当未得出明确的研究结论，或结论已在“结果与讨论”中表述，而同时需要对全文内容有一个概括性总结或进一步说明时，尤其是要对文章已解决和有待研究的问题表达作者的某些主观见解或看法时，用“结语”。</w:t>
      </w:r>
    </w:p>
    <w:p w14:paraId="5AFA5C10">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文章结尾时如果不能导出条理性结论,则可写成结语进行必要的讨论，文中已有分步结论的可不再在文章结尾处写出结论。</w:t>
      </w:r>
    </w:p>
    <w:p w14:paraId="57F370E7">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结语中不能出现参考文献序号、插图及数学公式。</w:t>
      </w:r>
    </w:p>
    <w:p w14:paraId="54DD0B2C">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结语不计入正文章节序号。</w:t>
      </w:r>
    </w:p>
    <w:p w14:paraId="41921041">
      <w:pPr>
        <w:jc w:val="left"/>
        <w:rPr>
          <w:rFonts w:hint="eastAsia" w:ascii="Times New Roman" w:hAnsi="Times New Roman" w:eastAsia="黑体" w:cs="Times New Roman"/>
          <w:b/>
          <w:color w:val="000000"/>
          <w:szCs w:val="22"/>
        </w:rPr>
      </w:pPr>
    </w:p>
    <w:p w14:paraId="3E1B8030">
      <w:pPr>
        <w:jc w:val="left"/>
        <w:rPr>
          <w:rFonts w:hint="eastAsia" w:ascii="Times New Roman" w:hAnsi="Times New Roman" w:eastAsia="黑体" w:cs="Times New Roman"/>
          <w:b/>
          <w:sz w:val="22"/>
          <w:szCs w:val="22"/>
        </w:rPr>
      </w:pPr>
      <w:r>
        <w:rPr>
          <w:rFonts w:hint="eastAsia" w:ascii="Times New Roman" w:hAnsi="Times New Roman" w:eastAsia="黑体" w:cs="Times New Roman"/>
          <w:b/>
          <w:color w:val="000000"/>
          <w:szCs w:val="22"/>
        </w:rPr>
        <w:t>参考文献</w:t>
      </w:r>
      <w:r>
        <w:rPr>
          <w:rFonts w:hint="eastAsia" w:ascii="Times New Roman" w:hAnsi="Times New Roman" w:eastAsia="黑体" w:cs="Times New Roman"/>
          <w:b/>
          <w:color w:val="0070C0"/>
          <w:sz w:val="22"/>
          <w:szCs w:val="22"/>
        </w:rPr>
        <w:t>（</w:t>
      </w:r>
      <w:r>
        <w:rPr>
          <w:rFonts w:ascii="Times New Roman" w:hAnsi="Times New Roman" w:eastAsia="黑体" w:cs="Times New Roman"/>
          <w:b/>
          <w:color w:val="0070C0"/>
          <w:sz w:val="22"/>
          <w:szCs w:val="22"/>
        </w:rPr>
        <w:t>11磅黑体加粗</w:t>
      </w:r>
      <w:r>
        <w:rPr>
          <w:rFonts w:hint="eastAsia" w:ascii="Times New Roman" w:hAnsi="Times New Roman" w:eastAsia="黑体" w:cs="Times New Roman"/>
          <w:b/>
          <w:color w:val="0070C0"/>
          <w:sz w:val="22"/>
          <w:szCs w:val="22"/>
        </w:rPr>
        <w:t>）</w:t>
      </w:r>
    </w:p>
    <w:p w14:paraId="173A376B">
      <w:pPr>
        <w:numPr>
          <w:ilvl w:val="0"/>
          <w:numId w:val="1"/>
        </w:numPr>
        <w:ind w:left="420" w:hanging="420"/>
        <w:rPr>
          <w:rFonts w:ascii="宋体" w:hAnsi="宋体" w:eastAsia="宋体" w:cs="宋体"/>
          <w:bCs/>
          <w:szCs w:val="21"/>
        </w:rPr>
      </w:pPr>
      <w:bookmarkStart w:id="4" w:name="_Ref439148041"/>
      <w:bookmarkStart w:id="5" w:name="_Ref441163165"/>
      <w:r>
        <w:rPr>
          <w:rFonts w:hint="eastAsia" w:ascii="宋体" w:hAnsi="宋体" w:eastAsia="宋体" w:cs="宋体"/>
          <w:bCs/>
          <w:szCs w:val="21"/>
        </w:rPr>
        <w:t>钟登华.新工科建设的内涵与行动[J].高等工程教育研究，2017，（1）：1-6.</w:t>
      </w:r>
    </w:p>
    <w:bookmarkEnd w:id="4"/>
    <w:p w14:paraId="55ADE81E">
      <w:pPr>
        <w:numPr>
          <w:ilvl w:val="0"/>
          <w:numId w:val="1"/>
        </w:numPr>
        <w:ind w:left="420" w:hanging="420"/>
        <w:rPr>
          <w:rFonts w:ascii="宋体" w:hAnsi="宋体" w:eastAsia="宋体" w:cs="宋体"/>
          <w:bCs/>
          <w:szCs w:val="21"/>
        </w:rPr>
      </w:pPr>
      <w:r>
        <w:rPr>
          <w:rFonts w:hint="eastAsia" w:ascii="宋体" w:hAnsi="宋体" w:eastAsia="宋体" w:cs="宋体"/>
          <w:bCs/>
          <w:szCs w:val="21"/>
        </w:rPr>
        <w:t>薛朝改，李淑敏，曹武军.新工科背景下工业工程专业培养模式探索[J].教育教学论坛，2020，（35</w:t>
      </w:r>
      <w:bookmarkEnd w:id="5"/>
      <w:r>
        <w:rPr>
          <w:rFonts w:hint="eastAsia" w:ascii="宋体" w:hAnsi="宋体" w:eastAsia="宋体" w:cs="宋体"/>
          <w:bCs/>
          <w:szCs w:val="21"/>
        </w:rPr>
        <w:t>）：293-295.</w:t>
      </w:r>
    </w:p>
    <w:p w14:paraId="135F951E">
      <w:pPr>
        <w:numPr>
          <w:ilvl w:val="0"/>
          <w:numId w:val="1"/>
        </w:numPr>
        <w:ind w:left="420" w:hanging="420"/>
        <w:rPr>
          <w:rFonts w:ascii="宋体" w:hAnsi="宋体" w:eastAsia="宋体" w:cs="宋体"/>
          <w:bCs/>
          <w:szCs w:val="21"/>
        </w:rPr>
      </w:pPr>
      <w:bookmarkStart w:id="6" w:name="_Ref441163179"/>
      <w:r>
        <w:rPr>
          <w:rFonts w:hint="eastAsia" w:ascii="宋体" w:hAnsi="宋体" w:eastAsia="宋体" w:cs="宋体"/>
          <w:bCs/>
          <w:szCs w:val="21"/>
        </w:rPr>
        <w:t>刘光星，曹茜林.面向工程教育专业认证的课程教学改革</w:t>
      </w:r>
      <w:r>
        <w:rPr>
          <w:rFonts w:hint="eastAsia" w:ascii="宋体" w:hAnsi="宋体" w:cs="宋体"/>
          <w:bCs/>
          <w:szCs w:val="21"/>
          <w:lang w:eastAsia="zh-CN"/>
        </w:rPr>
        <w:t>：</w:t>
      </w:r>
      <w:r>
        <w:rPr>
          <w:rFonts w:hint="eastAsia" w:ascii="宋体" w:hAnsi="宋体" w:eastAsia="宋体" w:cs="宋体"/>
          <w:bCs/>
          <w:szCs w:val="21"/>
        </w:rPr>
        <w:t>以《工业控制网络》课程为例[J].高教学刊，2020，（25）：113-</w:t>
      </w:r>
      <w:bookmarkEnd w:id="6"/>
      <w:r>
        <w:rPr>
          <w:rFonts w:hint="eastAsia" w:ascii="宋体" w:hAnsi="宋体" w:eastAsia="宋体" w:cs="宋体"/>
          <w:bCs/>
          <w:szCs w:val="21"/>
        </w:rPr>
        <w:t>116.</w:t>
      </w:r>
    </w:p>
    <w:p w14:paraId="1CFAEC06">
      <w:pPr>
        <w:numPr>
          <w:ilvl w:val="0"/>
          <w:numId w:val="1"/>
        </w:numPr>
        <w:ind w:left="420" w:hanging="420"/>
        <w:rPr>
          <w:rFonts w:ascii="宋体" w:hAnsi="宋体" w:eastAsia="宋体" w:cs="宋体"/>
          <w:bCs/>
          <w:szCs w:val="21"/>
        </w:rPr>
      </w:pPr>
      <w:bookmarkStart w:id="7" w:name="_Ref441163190"/>
      <w:r>
        <w:rPr>
          <w:rFonts w:hint="eastAsia" w:ascii="宋体" w:hAnsi="宋体" w:eastAsia="宋体" w:cs="宋体"/>
          <w:bCs/>
          <w:szCs w:val="21"/>
        </w:rPr>
        <w:t>王小兵，李明，汪晓丽，等.基于工程教育专业认证的《水环境化学》实验教学改革研究[J].嘉应学院学报，2020，47（16）：205-206.</w:t>
      </w:r>
      <w:bookmarkEnd w:id="7"/>
    </w:p>
    <w:p w14:paraId="46BE88CA">
      <w:pPr>
        <w:numPr>
          <w:ilvl w:val="0"/>
          <w:numId w:val="1"/>
        </w:numPr>
        <w:ind w:left="420" w:hanging="420"/>
        <w:rPr>
          <w:rFonts w:ascii="宋体" w:hAnsi="宋体" w:eastAsia="宋体" w:cs="宋体"/>
          <w:bCs/>
          <w:szCs w:val="21"/>
        </w:rPr>
      </w:pPr>
      <w:bookmarkStart w:id="8" w:name="_Ref441163361"/>
      <w:r>
        <w:rPr>
          <w:rFonts w:hint="eastAsia" w:ascii="宋体" w:hAnsi="宋体" w:eastAsia="宋体" w:cs="宋体"/>
          <w:bCs/>
          <w:szCs w:val="21"/>
        </w:rPr>
        <w:t>王玉高，盛清涛，申峻，等.基于工程教育专业认证的“煤化学”教学改革[J].教育理论与实践，2018，38（30）：55-57.</w:t>
      </w:r>
    </w:p>
    <w:p w14:paraId="4DDB2C80">
      <w:pPr>
        <w:numPr>
          <w:ilvl w:val="0"/>
          <w:numId w:val="1"/>
        </w:numPr>
        <w:ind w:left="420" w:hanging="420"/>
        <w:rPr>
          <w:rFonts w:ascii="宋体" w:hAnsi="宋体" w:eastAsia="宋体" w:cs="宋体"/>
          <w:bCs/>
          <w:szCs w:val="21"/>
        </w:rPr>
      </w:pPr>
      <w:r>
        <w:rPr>
          <w:rFonts w:hint="eastAsia" w:ascii="宋体" w:hAnsi="宋体" w:eastAsia="宋体" w:cs="宋体"/>
          <w:bCs/>
          <w:szCs w:val="21"/>
        </w:rPr>
        <w:t>王保建，陈花玲，杨立娟，等.工程教育认证标准下的课程教学设置[J].实验室研究与探索，2018，37（8）：162-166，298.</w:t>
      </w:r>
      <w:bookmarkEnd w:id="8"/>
    </w:p>
    <w:p w14:paraId="41FC5638">
      <w:pPr>
        <w:numPr>
          <w:ilvl w:val="0"/>
          <w:numId w:val="1"/>
        </w:numPr>
        <w:ind w:left="420" w:hanging="420"/>
        <w:rPr>
          <w:rFonts w:ascii="宋体" w:hAnsi="宋体" w:eastAsia="宋体" w:cs="宋体"/>
          <w:bCs/>
          <w:szCs w:val="21"/>
        </w:rPr>
      </w:pPr>
      <w:bookmarkStart w:id="9" w:name="_Ref441163438"/>
      <w:r>
        <w:rPr>
          <w:rFonts w:hint="eastAsia" w:ascii="宋体" w:hAnsi="宋体" w:eastAsia="宋体" w:cs="宋体"/>
          <w:bCs/>
          <w:szCs w:val="21"/>
        </w:rPr>
        <w:t>彭莉峻，韩行.工程教育专业认证下电工电子技术综合性实验项目改革[J].实验室研究与探索，2018，37（7）：178-181，290.</w:t>
      </w:r>
    </w:p>
    <w:p w14:paraId="6A1EDBA2">
      <w:pPr>
        <w:numPr>
          <w:ilvl w:val="0"/>
          <w:numId w:val="1"/>
        </w:numPr>
        <w:ind w:left="420" w:hanging="420"/>
        <w:rPr>
          <w:rFonts w:ascii="宋体" w:hAnsi="宋体" w:eastAsia="宋体" w:cs="宋体"/>
          <w:bCs/>
          <w:szCs w:val="21"/>
        </w:rPr>
      </w:pPr>
      <w:r>
        <w:rPr>
          <w:rFonts w:hint="eastAsia" w:ascii="宋体" w:hAnsi="宋体" w:eastAsia="宋体" w:cs="宋体"/>
          <w:bCs/>
          <w:szCs w:val="21"/>
        </w:rPr>
        <w:t>姚闽娜，吕佳乐，杨晓聪.基于工程教育认证理念的食品科学与工程专业教学实习规范化管理研究[J].教育教学论坛，2020，（35）：272-274.</w:t>
      </w:r>
    </w:p>
    <w:p w14:paraId="4F70CDDD">
      <w:pPr>
        <w:numPr>
          <w:ilvl w:val="0"/>
          <w:numId w:val="1"/>
        </w:numPr>
        <w:ind w:left="420" w:hanging="420"/>
        <w:rPr>
          <w:rFonts w:ascii="宋体" w:hAnsi="宋体" w:eastAsia="宋体" w:cs="宋体"/>
          <w:bCs/>
          <w:szCs w:val="21"/>
        </w:rPr>
      </w:pPr>
      <w:r>
        <w:rPr>
          <w:rFonts w:hint="eastAsia" w:ascii="宋体" w:hAnsi="宋体" w:eastAsia="宋体" w:cs="宋体"/>
          <w:bCs/>
          <w:szCs w:val="21"/>
        </w:rPr>
        <w:t>方刚. 新工科和专业评估背景下《地图学》课程的教学改革</w:t>
      </w:r>
      <w:r>
        <w:rPr>
          <w:rFonts w:hint="eastAsia" w:ascii="宋体" w:hAnsi="宋体" w:cs="宋体"/>
          <w:bCs/>
          <w:szCs w:val="21"/>
          <w:lang w:eastAsia="zh-CN"/>
        </w:rPr>
        <w:t>：</w:t>
      </w:r>
      <w:r>
        <w:rPr>
          <w:rFonts w:hint="eastAsia" w:ascii="宋体" w:hAnsi="宋体" w:eastAsia="宋体" w:cs="宋体"/>
          <w:bCs/>
          <w:szCs w:val="21"/>
        </w:rPr>
        <w:t>以宿州学院为例[J].黑河学院学报，2020，（3）：86-88.</w:t>
      </w:r>
    </w:p>
    <w:p w14:paraId="00CD982B">
      <w:pPr>
        <w:numPr>
          <w:ilvl w:val="0"/>
          <w:numId w:val="1"/>
        </w:numPr>
        <w:ind w:left="420" w:hanging="420"/>
        <w:rPr>
          <w:rFonts w:ascii="宋体" w:hAnsi="宋体" w:eastAsia="宋体" w:cs="宋体"/>
          <w:bCs/>
          <w:szCs w:val="21"/>
        </w:rPr>
      </w:pPr>
      <w:r>
        <w:rPr>
          <w:rFonts w:hint="eastAsia" w:ascii="宋体" w:hAnsi="宋体" w:eastAsia="宋体" w:cs="宋体"/>
          <w:bCs/>
          <w:szCs w:val="21"/>
        </w:rPr>
        <w:t>方刚，陈建永.关于新升格本科院校地图学教学改革的几点思考[J].北京测绘，2006，（2）：59-62.</w:t>
      </w:r>
      <w:bookmarkEnd w:id="9"/>
    </w:p>
    <w:p w14:paraId="645443E6">
      <w:pPr>
        <w:numPr>
          <w:ilvl w:val="0"/>
          <w:numId w:val="0"/>
        </w:numPr>
        <w:ind w:leftChars="0"/>
        <w:rPr>
          <w:rFonts w:hint="eastAsia" w:ascii="宋体" w:hAnsi="宋体" w:eastAsia="宋体" w:cs="宋体"/>
          <w:bCs/>
          <w:szCs w:val="21"/>
          <w:lang w:val="en-US" w:eastAsia="zh-CN"/>
        </w:rPr>
      </w:pPr>
    </w:p>
    <w:p w14:paraId="3702FA2E">
      <w:pPr>
        <w:numPr>
          <w:ilvl w:val="0"/>
          <w:numId w:val="0"/>
        </w:numPr>
        <w:ind w:leftChars="0"/>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参考文献的要求：</w:t>
      </w:r>
    </w:p>
    <w:p w14:paraId="41C73E9F">
      <w:pPr>
        <w:tabs>
          <w:tab w:val="left" w:pos="4246"/>
        </w:tabs>
        <w:rPr>
          <w:rFonts w:ascii="黑体" w:hAnsi="黑体" w:eastAsia="黑体" w:cs="Times New Roman"/>
          <w:color w:val="FF0000"/>
          <w:sz w:val="21"/>
          <w:szCs w:val="21"/>
        </w:rPr>
      </w:pPr>
      <w:r>
        <w:rPr>
          <w:rFonts w:hint="eastAsia" w:ascii="宋体" w:hAnsi="宋体" w:eastAsia="宋体" w:cs="宋体"/>
          <w:color w:val="FF0000"/>
          <w:sz w:val="21"/>
          <w:szCs w:val="21"/>
        </w:rPr>
        <w:t>参考文献的著录以 GB/T 7714—2015为准。并注意以下几点</w:t>
      </w:r>
      <w:r>
        <w:rPr>
          <w:rFonts w:hint="eastAsia" w:ascii="宋体" w:hAnsi="宋体" w:eastAsia="宋体" w:cs="Times New Roman"/>
          <w:b/>
          <w:color w:val="FF0000"/>
          <w:kern w:val="0"/>
          <w:sz w:val="21"/>
          <w:szCs w:val="21"/>
          <w:lang w:val="en-US" w:eastAsia="zh-CN" w:bidi="ar-SA"/>
        </w:rPr>
        <w:t>：</w:t>
      </w:r>
    </w:p>
    <w:p w14:paraId="3AE2C9AF">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color w:val="FF0000"/>
          <w:kern w:val="0"/>
          <w:sz w:val="21"/>
          <w:szCs w:val="21"/>
          <w:shd w:val="clear" w:color="auto" w:fill="FFFF00"/>
        </w:rPr>
      </w:pPr>
      <w:r>
        <w:rPr>
          <w:rFonts w:hint="eastAsia" w:ascii="宋体" w:hAnsi="宋体" w:cs="宋体"/>
          <w:b w:val="0"/>
          <w:bCs w:val="0"/>
          <w:color w:val="FF0000"/>
          <w:sz w:val="21"/>
          <w:szCs w:val="21"/>
          <w:lang w:val="en-US" w:eastAsia="zh-CN"/>
        </w:rPr>
        <w:t>1</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rPr>
        <w:t>每一个参考文献都必须在正文中进行标注，按照出现的先后顺序排序（正文中没有标注的参考文献不得出现最后的文献表里）。</w:t>
      </w:r>
    </w:p>
    <w:p w14:paraId="65D490BC">
      <w:pPr>
        <w:keepNext w:val="0"/>
        <w:keepLines w:val="0"/>
        <w:pageBreakBefore w:val="0"/>
        <w:tabs>
          <w:tab w:val="left" w:pos="425"/>
          <w:tab w:val="left" w:pos="7664"/>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cs="宋体"/>
          <w:b w:val="0"/>
          <w:bCs w:val="0"/>
          <w:color w:val="FF0000"/>
          <w:sz w:val="21"/>
          <w:szCs w:val="21"/>
          <w:lang w:val="en-US" w:eastAsia="zh-CN"/>
        </w:rPr>
        <w:t>2.</w:t>
      </w:r>
      <w:r>
        <w:rPr>
          <w:rFonts w:hint="eastAsia" w:ascii="宋体" w:hAnsi="宋体" w:eastAsia="宋体" w:cs="宋体"/>
          <w:b w:val="0"/>
          <w:bCs w:val="0"/>
          <w:color w:val="FF0000"/>
          <w:sz w:val="21"/>
          <w:szCs w:val="21"/>
        </w:rPr>
        <w:t>刊名与版名之间用括号。</w:t>
      </w:r>
    </w:p>
    <w:p w14:paraId="2036D4B2">
      <w:pPr>
        <w:keepNext w:val="0"/>
        <w:keepLines w:val="0"/>
        <w:pageBreakBefore w:val="0"/>
        <w:tabs>
          <w:tab w:val="left" w:pos="425"/>
          <w:tab w:val="left" w:pos="7664"/>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例：“中山大学学报·信息科学版”应为“中山大学学报（信息科学版）”</w:t>
      </w:r>
    </w:p>
    <w:p w14:paraId="516114A1">
      <w:pPr>
        <w:keepNext w:val="0"/>
        <w:keepLines w:val="0"/>
        <w:pageBreakBefore w:val="0"/>
        <w:tabs>
          <w:tab w:val="left" w:pos="425"/>
          <w:tab w:val="left" w:pos="7664"/>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cs="宋体"/>
          <w:b w:val="0"/>
          <w:bCs w:val="0"/>
          <w:color w:val="FF0000"/>
          <w:sz w:val="21"/>
          <w:szCs w:val="21"/>
          <w:lang w:val="en-US" w:eastAsia="zh-CN"/>
        </w:rPr>
        <w:t>3.</w:t>
      </w:r>
      <w:r>
        <w:rPr>
          <w:rFonts w:hint="eastAsia" w:ascii="宋体" w:hAnsi="宋体" w:eastAsia="宋体" w:cs="宋体"/>
          <w:b w:val="0"/>
          <w:bCs w:val="0"/>
          <w:color w:val="FF0000"/>
          <w:sz w:val="21"/>
          <w:szCs w:val="21"/>
        </w:rPr>
        <w:t>有副标题的文章名，用冒号，不用破折号。</w:t>
      </w:r>
    </w:p>
    <w:p w14:paraId="4BE6F1E0">
      <w:pPr>
        <w:keepNext w:val="0"/>
        <w:keepLines w:val="0"/>
        <w:pageBreakBefore w:val="0"/>
        <w:tabs>
          <w:tab w:val="left" w:pos="425"/>
          <w:tab w:val="left" w:pos="7664"/>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cs="宋体"/>
          <w:b w:val="0"/>
          <w:bCs w:val="0"/>
          <w:color w:val="FF0000"/>
          <w:sz w:val="21"/>
          <w:szCs w:val="21"/>
          <w:lang w:val="en-US" w:eastAsia="zh-CN"/>
        </w:rPr>
        <w:t>4.</w:t>
      </w:r>
      <w:r>
        <w:rPr>
          <w:rFonts w:hint="eastAsia" w:ascii="宋体" w:hAnsi="宋体" w:eastAsia="宋体" w:cs="宋体"/>
          <w:b w:val="0"/>
          <w:bCs w:val="0"/>
          <w:color w:val="FF0000"/>
          <w:sz w:val="21"/>
          <w:szCs w:val="21"/>
        </w:rPr>
        <w:t>英文期刊名称建议用全称。如果用缩写,要省略缩写点,每个实词的首字母大写。</w:t>
      </w:r>
    </w:p>
    <w:p w14:paraId="3C0729E6">
      <w:pPr>
        <w:keepNext w:val="0"/>
        <w:keepLines w:val="0"/>
        <w:pageBreakBefore w:val="0"/>
        <w:tabs>
          <w:tab w:val="left" w:pos="425"/>
          <w:tab w:val="left" w:pos="7664"/>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例:“J Math &amp; Phys”和“Br Med J”</w:t>
      </w:r>
    </w:p>
    <w:p w14:paraId="58597973">
      <w:pPr>
        <w:keepNext w:val="0"/>
        <w:keepLines w:val="0"/>
        <w:pageBreakBefore w:val="0"/>
        <w:tabs>
          <w:tab w:val="left" w:pos="425"/>
        </w:tabs>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cs="宋体"/>
          <w:b w:val="0"/>
          <w:bCs w:val="0"/>
          <w:color w:val="FF0000"/>
          <w:sz w:val="21"/>
          <w:szCs w:val="21"/>
          <w:lang w:val="en-US" w:eastAsia="zh-CN"/>
        </w:rPr>
        <w:t>5.</w:t>
      </w:r>
      <w:r>
        <w:rPr>
          <w:rFonts w:hint="eastAsia" w:ascii="宋体" w:hAnsi="宋体" w:eastAsia="宋体" w:cs="宋体"/>
          <w:b w:val="0"/>
          <w:bCs w:val="0"/>
          <w:color w:val="FF0000"/>
          <w:sz w:val="21"/>
          <w:szCs w:val="21"/>
        </w:rPr>
        <w:t>英文文献中作者姓全大写、名缩写用空格分开；题名首字母大写（冒号后第一个单词首字母不大写）；刊名每个单词首字母大写。</w:t>
      </w:r>
    </w:p>
    <w:p w14:paraId="5A6D7E74">
      <w:pPr>
        <w:keepNext w:val="0"/>
        <w:keepLines w:val="0"/>
        <w:pageBreakBefore w:val="0"/>
        <w:tabs>
          <w:tab w:val="left" w:pos="425"/>
        </w:tabs>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FF0000"/>
          <w:sz w:val="21"/>
          <w:szCs w:val="21"/>
        </w:rPr>
      </w:pPr>
      <w:r>
        <w:rPr>
          <w:rFonts w:hint="eastAsia" w:ascii="宋体" w:hAnsi="宋体" w:cs="宋体"/>
          <w:b w:val="0"/>
          <w:bCs w:val="0"/>
          <w:color w:val="FF0000"/>
          <w:sz w:val="21"/>
          <w:szCs w:val="21"/>
          <w:lang w:val="en-US" w:eastAsia="zh-CN"/>
        </w:rPr>
        <w:t>6.</w:t>
      </w:r>
      <w:r>
        <w:rPr>
          <w:rFonts w:hint="eastAsia" w:ascii="宋体" w:hAnsi="宋体" w:eastAsia="宋体" w:cs="宋体"/>
          <w:b w:val="0"/>
          <w:bCs w:val="0"/>
          <w:color w:val="FF0000"/>
          <w:sz w:val="21"/>
          <w:szCs w:val="21"/>
        </w:rPr>
        <w:t>文献按照不同类别所需将年、卷、期、页码、出版地等信息补充完整。</w:t>
      </w:r>
    </w:p>
    <w:p w14:paraId="607D162E">
      <w:pPr>
        <w:keepNext w:val="0"/>
        <w:keepLines w:val="0"/>
        <w:pageBreakBefore w:val="0"/>
        <w:tabs>
          <w:tab w:val="left" w:pos="425"/>
        </w:tabs>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FF0000"/>
          <w:sz w:val="21"/>
          <w:szCs w:val="21"/>
        </w:rPr>
      </w:pPr>
    </w:p>
    <w:p w14:paraId="6E7889C8">
      <w:pPr>
        <w:keepNext w:val="0"/>
        <w:keepLines w:val="0"/>
        <w:pageBreakBefore w:val="0"/>
        <w:tabs>
          <w:tab w:val="left" w:pos="425"/>
        </w:tabs>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FF0000"/>
          <w:sz w:val="21"/>
          <w:szCs w:val="21"/>
        </w:rPr>
      </w:pPr>
    </w:p>
    <w:p w14:paraId="40DA5291">
      <w:pPr>
        <w:keepNext w:val="0"/>
        <w:keepLines w:val="0"/>
        <w:pageBreakBefore w:val="0"/>
        <w:tabs>
          <w:tab w:val="left" w:pos="425"/>
        </w:tabs>
        <w:kinsoku/>
        <w:wordWrap/>
        <w:overflowPunct/>
        <w:topLinePunct w:val="0"/>
        <w:autoSpaceDE/>
        <w:autoSpaceDN/>
        <w:bidi w:val="0"/>
        <w:spacing w:line="240" w:lineRule="auto"/>
        <w:textAlignment w:val="auto"/>
        <w:rPr>
          <w:rFonts w:hint="eastAsia"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single"/>
          <w:lang w:val="en-US" w:eastAsia="zh-CN"/>
        </w:rPr>
        <w:t xml:space="preserve">                    </w:t>
      </w:r>
    </w:p>
    <w:p w14:paraId="2150E8C4">
      <w:pPr>
        <w:keepNext w:val="0"/>
        <w:keepLines w:val="0"/>
        <w:pageBreakBefore w:val="0"/>
        <w:tabs>
          <w:tab w:val="left" w:pos="425"/>
        </w:tabs>
        <w:kinsoku/>
        <w:wordWrap/>
        <w:overflowPunct/>
        <w:topLinePunct w:val="0"/>
        <w:autoSpaceDE/>
        <w:autoSpaceDN/>
        <w:bidi w:val="0"/>
        <w:spacing w:line="240" w:lineRule="auto"/>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作者联系方式：</w:t>
      </w:r>
    </w:p>
    <w:p w14:paraId="02396F97">
      <w:pPr>
        <w:keepNext w:val="0"/>
        <w:keepLines w:val="0"/>
        <w:pageBreakBefore w:val="0"/>
        <w:tabs>
          <w:tab w:val="left" w:pos="425"/>
        </w:tabs>
        <w:kinsoku/>
        <w:wordWrap/>
        <w:overflowPunct/>
        <w:topLinePunct w:val="0"/>
        <w:autoSpaceDE/>
        <w:autoSpaceDN/>
        <w:bidi w:val="0"/>
        <w:spacing w:line="240" w:lineRule="auto"/>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姓名：</w:t>
      </w:r>
    </w:p>
    <w:p w14:paraId="12608D53">
      <w:pPr>
        <w:keepNext w:val="0"/>
        <w:keepLines w:val="0"/>
        <w:pageBreakBefore w:val="0"/>
        <w:tabs>
          <w:tab w:val="left" w:pos="425"/>
        </w:tabs>
        <w:kinsoku/>
        <w:wordWrap/>
        <w:overflowPunct/>
        <w:topLinePunct w:val="0"/>
        <w:autoSpaceDE/>
        <w:autoSpaceDN/>
        <w:bidi w:val="0"/>
        <w:spacing w:line="240" w:lineRule="auto"/>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电话：</w:t>
      </w:r>
    </w:p>
    <w:p w14:paraId="37F04679">
      <w:pPr>
        <w:keepNext w:val="0"/>
        <w:keepLines w:val="0"/>
        <w:pageBreakBefore w:val="0"/>
        <w:tabs>
          <w:tab w:val="left" w:pos="425"/>
        </w:tabs>
        <w:kinsoku/>
        <w:wordWrap/>
        <w:overflowPunct/>
        <w:topLinePunct w:val="0"/>
        <w:autoSpaceDE/>
        <w:autoSpaceDN/>
        <w:bidi w:val="0"/>
        <w:spacing w:line="240" w:lineRule="auto"/>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通讯地址：</w:t>
      </w:r>
    </w:p>
    <w:p w14:paraId="46A2CEC1">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宋体" w:hAnsi="宋体" w:eastAsia="宋体" w:cs="宋体"/>
          <w:b w:val="0"/>
          <w:bCs w:val="0"/>
          <w:szCs w:val="21"/>
          <w:lang w:val="en-US" w:eastAsia="zh-CN"/>
        </w:rPr>
      </w:pPr>
    </w:p>
    <w:p w14:paraId="6FBB019B">
      <w:pPr>
        <w:keepNext w:val="0"/>
        <w:keepLines w:val="0"/>
        <w:pageBreakBefore w:val="0"/>
        <w:numPr>
          <w:ilvl w:val="0"/>
          <w:numId w:val="0"/>
        </w:numPr>
        <w:kinsoku/>
        <w:wordWrap/>
        <w:overflowPunct/>
        <w:topLinePunct w:val="0"/>
        <w:autoSpaceDE/>
        <w:autoSpaceDN/>
        <w:bidi w:val="0"/>
        <w:spacing w:line="240" w:lineRule="auto"/>
        <w:ind w:leftChars="0" w:firstLine="420" w:firstLineChars="200"/>
        <w:textAlignment w:val="auto"/>
        <w:rPr>
          <w:rFonts w:hint="default" w:ascii="宋体" w:hAnsi="宋体" w:eastAsia="宋体" w:cs="宋体"/>
          <w:b w:val="0"/>
          <w:bCs w:val="0"/>
          <w:szCs w:val="21"/>
          <w:lang w:val="en-US" w:eastAsia="zh-CN"/>
        </w:rPr>
      </w:pPr>
    </w:p>
    <w:p w14:paraId="22ADE3E3">
      <w:pPr>
        <w:keepNext w:val="0"/>
        <w:keepLines w:val="0"/>
        <w:pageBreakBefore w:val="0"/>
        <w:numPr>
          <w:ilvl w:val="0"/>
          <w:numId w:val="0"/>
        </w:numPr>
        <w:kinsoku/>
        <w:wordWrap/>
        <w:overflowPunct/>
        <w:topLinePunct w:val="0"/>
        <w:autoSpaceDE/>
        <w:autoSpaceDN/>
        <w:bidi w:val="0"/>
        <w:spacing w:line="240" w:lineRule="auto"/>
        <w:ind w:leftChars="0" w:firstLine="420" w:firstLineChars="200"/>
        <w:textAlignment w:val="auto"/>
        <w:rPr>
          <w:rFonts w:hint="default" w:ascii="宋体" w:hAnsi="宋体" w:eastAsia="宋体" w:cs="宋体"/>
          <w:b w:val="0"/>
          <w:bCs w:val="0"/>
          <w:szCs w:val="21"/>
          <w:lang w:val="en-US" w:eastAsia="zh-CN"/>
        </w:rPr>
      </w:pPr>
    </w:p>
    <w:p w14:paraId="6717D83B"/>
    <w:p w14:paraId="3EA84CB4"/>
    <w:sectPr>
      <w:footerReference r:id="rId5" w:type="default"/>
      <w:pgSz w:w="11906" w:h="16838"/>
      <w:pgMar w:top="1440" w:right="1083" w:bottom="1440" w:left="1083" w:header="851" w:footer="992" w:gutter="0"/>
      <w:cols w:equalWidth="0" w:num="2">
        <w:col w:w="4657" w:space="425"/>
        <w:col w:w="465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4B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C892D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9C892D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3F1A">
    <w:pPr>
      <w:pStyle w:val="2"/>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3FBC54">
                          <w:pPr>
                            <w:pStyle w:val="2"/>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3FBC54">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C997EC">
      <w:pPr>
        <w:pStyle w:val="3"/>
        <w:snapToGrid w:val="0"/>
        <w:rPr>
          <w:rFonts w:hint="eastAsia" w:eastAsia="宋体" w:cs="Times New Roman"/>
          <w:color w:val="auto"/>
          <w:lang w:val="en-US" w:eastAsia="zh-CN"/>
        </w:rPr>
      </w:pPr>
      <w:r>
        <w:rPr>
          <w:rStyle w:val="6"/>
          <w:rFonts w:eastAsia="宋体" w:cs="Times New Roman"/>
        </w:rPr>
        <w:t>＊</w:t>
      </w:r>
      <w:r>
        <w:rPr>
          <w:rFonts w:eastAsia="宋体" w:cs="Times New Roman"/>
          <w:color w:val="auto"/>
        </w:rPr>
        <w:t xml:space="preserve"> </w:t>
      </w:r>
      <w:r>
        <w:rPr>
          <w:rFonts w:hint="eastAsia" w:eastAsia="宋体" w:cs="Times New Roman"/>
          <w:color w:val="auto"/>
          <w:lang w:val="en-US" w:eastAsia="zh-CN"/>
        </w:rPr>
        <w:t>研究项目：项目名称（项目编号）。</w:t>
      </w:r>
    </w:p>
    <w:p w14:paraId="5A5B7DEA">
      <w:pPr>
        <w:pStyle w:val="3"/>
        <w:snapToGrid w:val="0"/>
        <w:rPr>
          <w:rFonts w:hint="eastAsia" w:ascii="宋体" w:hAnsi="宋体" w:eastAsia="宋体" w:cs="Times New Roman"/>
          <w:b/>
          <w:color w:val="auto"/>
          <w:kern w:val="0"/>
          <w:sz w:val="20"/>
          <w:szCs w:val="21"/>
          <w:lang w:val="en-US" w:eastAsia="zh-CN" w:bidi="ar-SA"/>
        </w:rPr>
      </w:pPr>
      <w:r>
        <w:rPr>
          <w:rFonts w:hint="eastAsia" w:ascii="宋体" w:hAnsi="宋体" w:eastAsia="宋体" w:cs="Times New Roman"/>
          <w:b/>
          <w:color w:val="auto"/>
          <w:kern w:val="0"/>
          <w:sz w:val="20"/>
          <w:szCs w:val="21"/>
          <w:lang w:val="en-US" w:eastAsia="zh-CN" w:bidi="ar-SA"/>
        </w:rPr>
        <w:t>研究项目要求：</w:t>
      </w:r>
    </w:p>
    <w:p w14:paraId="04AFC4F1">
      <w:pPr>
        <w:pStyle w:val="3"/>
        <w:snapToGrid w:val="0"/>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1.有研究项目的在文章标题添加脚注，没有不用添加。</w:t>
      </w:r>
    </w:p>
    <w:p w14:paraId="2B6031B5">
      <w:pPr>
        <w:pStyle w:val="3"/>
        <w:snapToGrid w:val="0"/>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en-US" w:eastAsia="zh-CN" w:bidi="ar-SA"/>
        </w:rPr>
        <w:t>填写有项目编号的项目，如无项目编号可不填写。</w:t>
      </w:r>
    </w:p>
    <w:p w14:paraId="7170588E">
      <w:pPr>
        <w:pStyle w:val="3"/>
        <w:snapToGrid w:val="0"/>
        <w:rPr>
          <w:rFonts w:hint="eastAsia" w:eastAsia="宋体" w:cs="Times New Roman"/>
          <w:color w:val="auto"/>
          <w:lang w:val="en-US" w:eastAsia="zh-CN"/>
        </w:rPr>
      </w:pPr>
      <w:r>
        <w:rPr>
          <w:rFonts w:hint="eastAsia" w:eastAsia="宋体" w:cs="Times New Roman"/>
          <w:color w:val="auto"/>
          <w:lang w:val="en-US" w:eastAsia="zh-CN"/>
        </w:rPr>
        <w:t>作者简介：姓名，性别，（出生年月—），专业学历，职称/职务。研究方向：XXX。电子邮箱：XXX。</w:t>
      </w:r>
    </w:p>
    <w:p w14:paraId="77946446">
      <w:pPr>
        <w:pStyle w:val="7"/>
        <w:ind w:firstLine="0" w:firstLineChars="0"/>
        <w:jc w:val="left"/>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作者简介要求：</w:t>
      </w:r>
    </w:p>
    <w:p w14:paraId="189D8143">
      <w:pPr>
        <w:numPr>
          <w:ilvl w:val="0"/>
          <w:numId w:val="0"/>
        </w:num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1.只需提供第一作者简介即可。</w:t>
      </w:r>
    </w:p>
    <w:p w14:paraId="35801C4D">
      <w:pPr>
        <w:numPr>
          <w:ilvl w:val="0"/>
          <w:numId w:val="0"/>
        </w:num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2.电子邮箱请留常用邮箱。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A671E"/>
    <w:multiLevelType w:val="multilevel"/>
    <w:tmpl w:val="6DFA671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zgwZDA5ZTBlN2E2MGRmMzA2ZmEyODg5YTk2OTAifQ=="/>
  </w:docVars>
  <w:rsids>
    <w:rsidRoot w:val="09324008"/>
    <w:rsid w:val="09324008"/>
    <w:rsid w:val="0E8E3009"/>
    <w:rsid w:val="1B5734F9"/>
    <w:rsid w:val="298A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character" w:styleId="6">
    <w:name w:val="footnote reference"/>
    <w:qFormat/>
    <w:uiPriority w:val="0"/>
    <w:rPr>
      <w:vertAlign w:val="superscript"/>
    </w:rPr>
  </w:style>
  <w:style w:type="paragraph" w:styleId="7">
    <w:name w:val="List Paragraph"/>
    <w:qFormat/>
    <w:uiPriority w:val="34"/>
    <w:pPr>
      <w:widowControl w:val="0"/>
      <w:ind w:firstLine="420" w:firstLineChars="200"/>
      <w:jc w:val="both"/>
    </w:pPr>
    <w:rPr>
      <w:rFonts w:ascii="Times New Roman" w:hAnsi="Times New Roman" w:eastAsia="宋体" w:cs="Times New Roman"/>
      <w:kern w:val="0"/>
      <w:sz w:val="20"/>
      <w:szCs w:val="20"/>
      <w:lang w:val="en-US" w:eastAsia="zh-CN" w:bidi="ar-SA"/>
    </w:rPr>
  </w:style>
  <w:style w:type="paragraph" w:customStyle="1" w:styleId="8">
    <w:name w:val="正文样式"/>
    <w:qFormat/>
    <w:uiPriority w:val="0"/>
    <w:pPr>
      <w:widowControl w:val="0"/>
      <w:snapToGrid w:val="0"/>
      <w:spacing w:line="400" w:lineRule="atLeast"/>
      <w:ind w:firstLine="485" w:firstLineChars="202"/>
      <w:jc w:val="both"/>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4402</Words>
  <Characters>4683</Characters>
  <Lines>0</Lines>
  <Paragraphs>0</Paragraphs>
  <TotalTime>0</TotalTime>
  <ScaleCrop>false</ScaleCrop>
  <LinksUpToDate>false</LinksUpToDate>
  <CharactersWithSpaces>4739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2024-06-17T06:53:00Z</dcterms:created>
  <dc:creator>Fiona</dc:creator>
  <cp:lastModifiedBy>A-编辑</cp:lastModifiedBy>
  <dcterms:modified xsi:type="dcterms:W3CDTF">2025-05-16T01:33:14Z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C8522E40386941439FE4BC3831D8EC15_13</vt:lpwstr>
  </property>
  <property fmtid="{D5CDD505-2E9C-101B-9397-08002B2CF9AE}" pid="4" name="KSOTemplateDocerSaveRecord">
    <vt:lpwstr>eyJoZGlkIjoiOTJiOWEzMjQ0NjViOTQ0N2UwOWRhOTAyODkwNzI0NTYiLCJ1c2VySWQiOiIyOTEzNzE0ODAifQ==</vt:lpwstr>
  </property>
</Properties>
</file>