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E0DC0">
      <w:pPr>
        <w:spacing w:before="101" w:line="241" w:lineRule="auto"/>
        <w:ind w:left="0"/>
        <w:outlineLvl w:val="1"/>
        <w:rPr>
          <w:rFonts w:ascii="Times New Roman" w:hAnsi="Times New Roman" w:eastAsia="Times New Roman" w:cs="Times New Roman"/>
          <w:sz w:val="31"/>
          <w:szCs w:val="31"/>
          <w:lang w:eastAsia="zh-CN"/>
        </w:rPr>
      </w:pPr>
      <w:r>
        <w:rPr>
          <w:rFonts w:ascii="Times New Roman" w:hAnsi="Times New Roman" w:eastAsia="黑体" w:cs="Times New Roman"/>
          <w:spacing w:val="-4"/>
          <w:sz w:val="31"/>
          <w:szCs w:val="31"/>
          <w:lang w:eastAsia="zh-CN"/>
        </w:rPr>
        <w:t>附件</w:t>
      </w:r>
      <w:r>
        <w:rPr>
          <w:rFonts w:ascii="Times New Roman" w:hAnsi="Times New Roman" w:eastAsia="Times New Roman" w:cs="Times New Roman"/>
          <w:spacing w:val="-4"/>
          <w:sz w:val="31"/>
          <w:szCs w:val="31"/>
          <w:lang w:eastAsia="zh-CN"/>
        </w:rPr>
        <w:t>2</w:t>
      </w:r>
    </w:p>
    <w:p w14:paraId="70CA90EA">
      <w:pPr>
        <w:spacing w:line="249" w:lineRule="auto"/>
        <w:rPr>
          <w:rFonts w:ascii="Times New Roman" w:hAnsi="Times New Roman" w:cs="Times New Roman"/>
          <w:lang w:eastAsia="zh-CN"/>
        </w:rPr>
      </w:pPr>
    </w:p>
    <w:p w14:paraId="3021AC85">
      <w:pPr>
        <w:widowControl w:val="0"/>
        <w:kinsoku/>
        <w:overflowPunct w:val="0"/>
        <w:spacing w:line="600" w:lineRule="exact"/>
        <w:jc w:val="center"/>
        <w:rPr>
          <w:rFonts w:ascii="Times New Roman" w:hAnsi="Times New Roman" w:eastAsia="方正小标宋简体" w:cs="Times New Roman"/>
          <w:spacing w:val="-1"/>
          <w:sz w:val="44"/>
          <w:szCs w:val="44"/>
          <w:lang w:eastAsia="zh-CN"/>
        </w:rPr>
      </w:pPr>
      <w:bookmarkStart w:id="0" w:name="_GoBack"/>
      <w:r>
        <w:rPr>
          <w:rFonts w:hint="default" w:ascii="Times New Roman" w:hAnsi="Times New Roman" w:eastAsia="方正小标宋简体" w:cs="Times New Roman"/>
          <w:spacing w:val="-1"/>
          <w:sz w:val="44"/>
          <w:szCs w:val="44"/>
          <w:lang w:eastAsia="zh-CN"/>
        </w:rPr>
        <w:t>湖南省国防科技工业工程专业高级职称</w:t>
      </w:r>
    </w:p>
    <w:p w14:paraId="3DE462FC">
      <w:pPr>
        <w:widowControl w:val="0"/>
        <w:kinsoku/>
        <w:overflowPunct w:val="0"/>
        <w:spacing w:line="600" w:lineRule="exact"/>
        <w:jc w:val="center"/>
        <w:rPr>
          <w:rFonts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4"/>
          <w:sz w:val="44"/>
          <w:szCs w:val="44"/>
          <w:lang w:eastAsia="zh-CN"/>
        </w:rPr>
        <w:t>缴费要求</w:t>
      </w:r>
    </w:p>
    <w:bookmarkEnd w:id="0"/>
    <w:p w14:paraId="78768833">
      <w:pPr>
        <w:spacing w:before="44"/>
        <w:jc w:val="center"/>
        <w:rPr>
          <w:rFonts w:ascii="Times New Roman" w:hAnsi="Times New Roman" w:cs="Times New Roman"/>
          <w:lang w:eastAsia="zh-CN"/>
        </w:rPr>
      </w:pPr>
    </w:p>
    <w:p w14:paraId="08CDF8C4">
      <w:pPr>
        <w:spacing w:before="44"/>
        <w:rPr>
          <w:rFonts w:ascii="Times New Roman" w:hAnsi="Times New Roman" w:cs="Times New Roman"/>
          <w:lang w:eastAsia="zh-CN"/>
        </w:rPr>
      </w:pPr>
    </w:p>
    <w:tbl>
      <w:tblPr>
        <w:tblStyle w:val="4"/>
        <w:tblW w:w="89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7200"/>
      </w:tblGrid>
      <w:tr w14:paraId="79626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1705" w:type="dxa"/>
            <w:noWrap w:val="0"/>
            <w:vAlign w:val="center"/>
          </w:tcPr>
          <w:p w14:paraId="0EBECF2F">
            <w:pPr>
              <w:pStyle w:val="6"/>
              <w:spacing w:before="0" w:line="219" w:lineRule="auto"/>
              <w:ind w:left="0"/>
              <w:jc w:val="center"/>
              <w:rPr>
                <w:rFonts w:ascii="Times New Roman" w:hAnsi="Times New Roman" w:cs="Times New Roman"/>
                <w:sz w:val="28"/>
                <w:szCs w:val="28"/>
              </w:rPr>
            </w:pPr>
            <w:r>
              <w:rPr>
                <w:rFonts w:ascii="Times New Roman" w:hAnsi="Times New Roman" w:cs="Times New Roman"/>
                <w:spacing w:val="0"/>
                <w:sz w:val="28"/>
                <w:szCs w:val="28"/>
              </w:rPr>
              <w:t>缴费标准</w:t>
            </w:r>
          </w:p>
        </w:tc>
        <w:tc>
          <w:tcPr>
            <w:tcW w:w="7200" w:type="dxa"/>
            <w:noWrap w:val="0"/>
            <w:vAlign w:val="center"/>
          </w:tcPr>
          <w:p w14:paraId="7F1DCD5C">
            <w:pPr>
              <w:pStyle w:val="6"/>
              <w:spacing w:before="0" w:line="237" w:lineRule="auto"/>
              <w:ind w:left="0"/>
              <w:jc w:val="center"/>
              <w:rPr>
                <w:rFonts w:ascii="Times New Roman" w:hAnsi="Times New Roman" w:cs="Times New Roman"/>
                <w:sz w:val="28"/>
                <w:szCs w:val="28"/>
              </w:rPr>
            </w:pPr>
            <w:r>
              <w:rPr>
                <w:rFonts w:hint="eastAsia" w:ascii="Times New Roman" w:hAnsi="Times New Roman" w:eastAsia="宋体" w:cs="Times New Roman"/>
                <w:spacing w:val="0"/>
                <w:sz w:val="28"/>
                <w:szCs w:val="28"/>
                <w:lang w:eastAsia="zh-CN"/>
              </w:rPr>
              <w:t>600</w:t>
            </w:r>
            <w:r>
              <w:rPr>
                <w:rFonts w:ascii="Times New Roman" w:hAnsi="Times New Roman" w:cs="Times New Roman"/>
                <w:spacing w:val="0"/>
                <w:sz w:val="28"/>
                <w:szCs w:val="28"/>
              </w:rPr>
              <w:t>元</w:t>
            </w:r>
            <w:r>
              <w:rPr>
                <w:rFonts w:ascii="Times New Roman" w:hAnsi="Times New Roman" w:eastAsia="Times New Roman" w:cs="Times New Roman"/>
                <w:spacing w:val="0"/>
                <w:sz w:val="28"/>
                <w:szCs w:val="28"/>
              </w:rPr>
              <w:t>/</w:t>
            </w:r>
            <w:r>
              <w:rPr>
                <w:rFonts w:ascii="Times New Roman" w:hAnsi="Times New Roman" w:cs="Times New Roman"/>
                <w:spacing w:val="0"/>
                <w:sz w:val="28"/>
                <w:szCs w:val="28"/>
              </w:rPr>
              <w:t>人</w:t>
            </w:r>
          </w:p>
        </w:tc>
      </w:tr>
      <w:tr w14:paraId="6C607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jc w:val="center"/>
        </w:trPr>
        <w:tc>
          <w:tcPr>
            <w:tcW w:w="1705" w:type="dxa"/>
            <w:noWrap w:val="0"/>
            <w:vAlign w:val="center"/>
          </w:tcPr>
          <w:p w14:paraId="27D9F5E5">
            <w:pPr>
              <w:pStyle w:val="6"/>
              <w:spacing w:before="0" w:line="219" w:lineRule="auto"/>
              <w:ind w:left="0"/>
              <w:jc w:val="center"/>
              <w:rPr>
                <w:rFonts w:ascii="Times New Roman" w:hAnsi="Times New Roman" w:cs="Times New Roman"/>
                <w:sz w:val="28"/>
                <w:szCs w:val="28"/>
              </w:rPr>
            </w:pPr>
            <w:r>
              <w:rPr>
                <w:rFonts w:ascii="Times New Roman" w:hAnsi="Times New Roman" w:cs="Times New Roman"/>
                <w:spacing w:val="0"/>
                <w:sz w:val="28"/>
                <w:szCs w:val="28"/>
              </w:rPr>
              <w:t>缴费方式</w:t>
            </w:r>
          </w:p>
        </w:tc>
        <w:tc>
          <w:tcPr>
            <w:tcW w:w="7200" w:type="dxa"/>
            <w:noWrap w:val="0"/>
            <w:vAlign w:val="center"/>
          </w:tcPr>
          <w:p w14:paraId="0BDEACFC">
            <w:pPr>
              <w:pStyle w:val="6"/>
              <w:spacing w:before="0" w:line="215" w:lineRule="auto"/>
              <w:ind w:left="0"/>
              <w:jc w:val="center"/>
              <w:rPr>
                <w:rFonts w:ascii="Times New Roman" w:hAnsi="Times New Roman" w:cs="Times New Roman"/>
                <w:sz w:val="28"/>
                <w:szCs w:val="28"/>
                <w:lang w:eastAsia="zh-CN"/>
              </w:rPr>
            </w:pPr>
            <w:r>
              <w:rPr>
                <w:rFonts w:ascii="Times New Roman" w:hAnsi="Times New Roman" w:cs="Times New Roman"/>
                <w:spacing w:val="0"/>
                <w:sz w:val="28"/>
                <w:szCs w:val="28"/>
                <w:lang w:eastAsia="zh-CN"/>
              </w:rPr>
              <w:t>银行转账，不收取现金。</w:t>
            </w:r>
          </w:p>
          <w:p w14:paraId="5C000A50">
            <w:pPr>
              <w:pStyle w:val="6"/>
              <w:spacing w:before="0" w:line="218" w:lineRule="auto"/>
              <w:ind w:left="125"/>
              <w:jc w:val="center"/>
              <w:rPr>
                <w:rFonts w:ascii="Times New Roman" w:hAnsi="Times New Roman" w:cs="Times New Roman"/>
                <w:sz w:val="28"/>
                <w:szCs w:val="28"/>
                <w:lang w:eastAsia="zh-CN"/>
              </w:rPr>
            </w:pPr>
            <w:r>
              <w:rPr>
                <w:rFonts w:ascii="Times New Roman" w:hAnsi="Times New Roman" w:cs="Times New Roman"/>
                <w:spacing w:val="0"/>
                <w:sz w:val="28"/>
                <w:szCs w:val="28"/>
                <w:lang w:eastAsia="zh-CN"/>
              </w:rPr>
              <w:t>户名：湖南省财政厅国库处非税收入汇缴结算户</w:t>
            </w:r>
          </w:p>
          <w:p w14:paraId="2AB18DC0">
            <w:pPr>
              <w:pStyle w:val="6"/>
              <w:spacing w:before="0" w:line="234" w:lineRule="auto"/>
              <w:ind w:left="122"/>
              <w:jc w:val="center"/>
              <w:rPr>
                <w:rFonts w:ascii="Times New Roman" w:hAnsi="Times New Roman" w:eastAsia="Times New Roman" w:cs="Times New Roman"/>
                <w:sz w:val="28"/>
                <w:szCs w:val="28"/>
                <w:lang w:eastAsia="zh-CN"/>
              </w:rPr>
            </w:pPr>
            <w:r>
              <w:rPr>
                <w:rFonts w:ascii="Times New Roman" w:hAnsi="Times New Roman" w:cs="Times New Roman"/>
                <w:spacing w:val="0"/>
                <w:sz w:val="28"/>
                <w:szCs w:val="28"/>
                <w:lang w:eastAsia="zh-CN"/>
              </w:rPr>
              <w:t>账号：</w:t>
            </w:r>
            <w:r>
              <w:rPr>
                <w:rFonts w:ascii="Times New Roman" w:hAnsi="Times New Roman" w:eastAsia="Times New Roman" w:cs="Times New Roman"/>
                <w:spacing w:val="0"/>
                <w:sz w:val="28"/>
                <w:szCs w:val="28"/>
                <w:lang w:eastAsia="zh-CN"/>
              </w:rPr>
              <w:t>43001765061058688888</w:t>
            </w:r>
          </w:p>
          <w:p w14:paraId="4A7D5ABC">
            <w:pPr>
              <w:pStyle w:val="6"/>
              <w:spacing w:before="0" w:line="217" w:lineRule="auto"/>
              <w:ind w:left="125"/>
              <w:jc w:val="center"/>
              <w:rPr>
                <w:rFonts w:ascii="Times New Roman" w:hAnsi="Times New Roman" w:cs="Times New Roman"/>
                <w:sz w:val="28"/>
                <w:szCs w:val="28"/>
                <w:lang w:eastAsia="zh-CN"/>
              </w:rPr>
            </w:pPr>
            <w:r>
              <w:rPr>
                <w:rFonts w:ascii="Times New Roman" w:hAnsi="Times New Roman" w:cs="Times New Roman"/>
                <w:spacing w:val="0"/>
                <w:sz w:val="28"/>
                <w:szCs w:val="28"/>
                <w:lang w:eastAsia="zh-CN"/>
              </w:rPr>
              <w:t>开户行：建设银行长沙新姚路支行</w:t>
            </w:r>
          </w:p>
        </w:tc>
      </w:tr>
      <w:tr w14:paraId="760AA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jc w:val="center"/>
        </w:trPr>
        <w:tc>
          <w:tcPr>
            <w:tcW w:w="1705" w:type="dxa"/>
            <w:noWrap w:val="0"/>
            <w:vAlign w:val="center"/>
          </w:tcPr>
          <w:p w14:paraId="0430F11E">
            <w:pPr>
              <w:pStyle w:val="6"/>
              <w:spacing w:before="0" w:line="219" w:lineRule="auto"/>
              <w:ind w:left="0"/>
              <w:jc w:val="center"/>
              <w:rPr>
                <w:rFonts w:ascii="Times New Roman" w:hAnsi="Times New Roman" w:cs="Times New Roman"/>
                <w:sz w:val="28"/>
                <w:szCs w:val="28"/>
              </w:rPr>
            </w:pPr>
            <w:r>
              <w:rPr>
                <w:rFonts w:ascii="Times New Roman" w:hAnsi="Times New Roman" w:cs="Times New Roman"/>
                <w:spacing w:val="0"/>
                <w:sz w:val="28"/>
                <w:szCs w:val="28"/>
              </w:rPr>
              <w:t>缴费时间</w:t>
            </w:r>
          </w:p>
        </w:tc>
        <w:tc>
          <w:tcPr>
            <w:tcW w:w="7200" w:type="dxa"/>
            <w:noWrap w:val="0"/>
            <w:vAlign w:val="center"/>
          </w:tcPr>
          <w:p w14:paraId="2655E630">
            <w:pPr>
              <w:pStyle w:val="6"/>
              <w:spacing w:before="0" w:line="232" w:lineRule="auto"/>
              <w:ind w:left="0"/>
              <w:jc w:val="center"/>
              <w:rPr>
                <w:rFonts w:ascii="Times New Roman" w:hAnsi="Times New Roman" w:cs="Times New Roman"/>
                <w:sz w:val="28"/>
                <w:szCs w:val="28"/>
              </w:rPr>
            </w:pPr>
            <w:r>
              <w:rPr>
                <w:rFonts w:hint="eastAsia" w:ascii="Times New Roman" w:hAnsi="Times New Roman" w:eastAsia="宋体" w:cs="Times New Roman"/>
                <w:spacing w:val="0"/>
                <w:sz w:val="28"/>
                <w:szCs w:val="28"/>
                <w:lang w:eastAsia="zh-CN"/>
              </w:rPr>
              <w:t>2025年8</w:t>
            </w:r>
            <w:r>
              <w:rPr>
                <w:rFonts w:ascii="Times New Roman" w:hAnsi="Times New Roman" w:cs="Times New Roman"/>
                <w:spacing w:val="0"/>
                <w:sz w:val="28"/>
                <w:szCs w:val="28"/>
              </w:rPr>
              <w:t>月</w:t>
            </w:r>
            <w:r>
              <w:rPr>
                <w:rFonts w:ascii="Times New Roman" w:hAnsi="Times New Roman" w:eastAsia="Times New Roman" w:cs="Times New Roman"/>
                <w:spacing w:val="0"/>
                <w:sz w:val="28"/>
                <w:szCs w:val="28"/>
              </w:rPr>
              <w:t>2</w:t>
            </w:r>
            <w:r>
              <w:rPr>
                <w:rFonts w:hint="eastAsia" w:ascii="Times New Roman" w:hAnsi="Times New Roman" w:eastAsia="宋体" w:cs="Times New Roman"/>
                <w:spacing w:val="0"/>
                <w:sz w:val="28"/>
                <w:szCs w:val="28"/>
                <w:lang w:eastAsia="zh-CN"/>
              </w:rPr>
              <w:t>9</w:t>
            </w:r>
            <w:r>
              <w:rPr>
                <w:rFonts w:ascii="Times New Roman" w:hAnsi="Times New Roman" w:cs="Times New Roman"/>
                <w:spacing w:val="0"/>
                <w:sz w:val="28"/>
                <w:szCs w:val="28"/>
              </w:rPr>
              <w:t>日前</w:t>
            </w:r>
          </w:p>
        </w:tc>
      </w:tr>
      <w:tr w14:paraId="0EC22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5" w:hRule="atLeast"/>
          <w:jc w:val="center"/>
        </w:trPr>
        <w:tc>
          <w:tcPr>
            <w:tcW w:w="1705" w:type="dxa"/>
            <w:noWrap w:val="0"/>
            <w:vAlign w:val="center"/>
          </w:tcPr>
          <w:p w14:paraId="01EAB39A">
            <w:pPr>
              <w:pStyle w:val="6"/>
              <w:spacing w:before="0" w:line="219" w:lineRule="auto"/>
              <w:ind w:left="318"/>
              <w:jc w:val="both"/>
              <w:rPr>
                <w:rFonts w:ascii="Times New Roman" w:hAnsi="Times New Roman" w:cs="Times New Roman"/>
                <w:sz w:val="28"/>
                <w:szCs w:val="28"/>
              </w:rPr>
            </w:pPr>
            <w:r>
              <w:rPr>
                <w:rFonts w:ascii="Times New Roman" w:hAnsi="Times New Roman" w:cs="Times New Roman"/>
                <w:spacing w:val="0"/>
                <w:sz w:val="28"/>
                <w:szCs w:val="28"/>
              </w:rPr>
              <w:t>注意事项</w:t>
            </w:r>
          </w:p>
        </w:tc>
        <w:tc>
          <w:tcPr>
            <w:tcW w:w="7200" w:type="dxa"/>
            <w:noWrap w:val="0"/>
            <w:vAlign w:val="center"/>
          </w:tcPr>
          <w:p w14:paraId="4F93D145">
            <w:pPr>
              <w:pStyle w:val="6"/>
              <w:spacing w:before="0" w:line="272" w:lineRule="auto"/>
              <w:ind w:left="126" w:right="106" w:firstLine="572"/>
              <w:jc w:val="both"/>
              <w:rPr>
                <w:rFonts w:ascii="Times New Roman" w:hAnsi="Times New Roman" w:cs="Times New Roman"/>
                <w:sz w:val="28"/>
                <w:szCs w:val="28"/>
                <w:lang w:eastAsia="zh-CN"/>
              </w:rPr>
            </w:pPr>
            <w:r>
              <w:rPr>
                <w:rFonts w:ascii="Times New Roman" w:hAnsi="Times New Roman" w:eastAsia="Times New Roman" w:cs="Times New Roman"/>
                <w:spacing w:val="0"/>
                <w:sz w:val="28"/>
                <w:szCs w:val="28"/>
                <w:lang w:eastAsia="zh-CN"/>
              </w:rPr>
              <w:t>1.</w:t>
            </w:r>
            <w:r>
              <w:rPr>
                <w:rFonts w:ascii="Times New Roman" w:hAnsi="Times New Roman" w:cs="Times New Roman"/>
                <w:spacing w:val="0"/>
                <w:sz w:val="28"/>
                <w:szCs w:val="28"/>
                <w:lang w:eastAsia="zh-CN"/>
              </w:rPr>
              <w:t>原则上由各地市（州）、省直主管厅局、中央在湘单位人事（职改）部门统一集中缴费，缴费凭证原件在集中报送材料时统一交至省国防科技工业职改办；</w:t>
            </w:r>
          </w:p>
          <w:p w14:paraId="59E44E74">
            <w:pPr>
              <w:pStyle w:val="6"/>
              <w:spacing w:before="0" w:line="271" w:lineRule="auto"/>
              <w:ind w:left="133" w:right="109" w:firstLine="539"/>
              <w:jc w:val="both"/>
              <w:rPr>
                <w:rFonts w:ascii="Times New Roman" w:hAnsi="Times New Roman" w:cs="Times New Roman"/>
                <w:sz w:val="28"/>
                <w:szCs w:val="28"/>
                <w:lang w:eastAsia="zh-CN"/>
              </w:rPr>
            </w:pPr>
            <w:r>
              <w:rPr>
                <w:rFonts w:ascii="Times New Roman" w:hAnsi="Times New Roman" w:eastAsia="Times New Roman" w:cs="Times New Roman"/>
                <w:sz w:val="28"/>
                <w:szCs w:val="28"/>
                <w:lang w:eastAsia="zh-CN"/>
              </w:rPr>
              <w:t>2.</w:t>
            </w:r>
            <w:r>
              <w:rPr>
                <w:rFonts w:ascii="Times New Roman" w:hAnsi="Times New Roman" w:cs="Times New Roman"/>
                <w:sz w:val="28"/>
                <w:szCs w:val="28"/>
                <w:lang w:eastAsia="zh-CN"/>
              </w:rPr>
              <w:t>汇缴时务必备注缴款单位名称及用途，例</w:t>
            </w:r>
            <w:r>
              <w:rPr>
                <w:rFonts w:ascii="Times New Roman" w:hAnsi="Times New Roman" w:cs="Times New Roman"/>
                <w:spacing w:val="0"/>
                <w:sz w:val="28"/>
                <w:szCs w:val="28"/>
                <w:lang w:eastAsia="zh-CN"/>
              </w:rPr>
              <w:t>如：</w:t>
            </w:r>
            <w:r>
              <w:rPr>
                <w:rFonts w:ascii="Times New Roman" w:hAnsi="Times New Roman" w:eastAsia="Times New Roman" w:cs="Times New Roman"/>
                <w:spacing w:val="0"/>
                <w:sz w:val="28"/>
                <w:szCs w:val="28"/>
                <w:lang w:eastAsia="zh-CN"/>
              </w:rPr>
              <w:t>XX</w:t>
            </w:r>
            <w:r>
              <w:rPr>
                <w:rFonts w:ascii="Times New Roman" w:hAnsi="Times New Roman" w:cs="Times New Roman"/>
                <w:spacing w:val="0"/>
                <w:sz w:val="28"/>
                <w:szCs w:val="28"/>
                <w:lang w:eastAsia="zh-CN"/>
              </w:rPr>
              <w:t>市</w:t>
            </w:r>
            <w:r>
              <w:rPr>
                <w:rFonts w:ascii="Times New Roman" w:hAnsi="Times New Roman" w:eastAsia="Times New Roman" w:cs="Times New Roman"/>
                <w:spacing w:val="0"/>
                <w:sz w:val="28"/>
                <w:szCs w:val="28"/>
                <w:lang w:eastAsia="zh-CN"/>
              </w:rPr>
              <w:t>XX</w:t>
            </w:r>
            <w:r>
              <w:rPr>
                <w:rFonts w:ascii="Times New Roman" w:hAnsi="Times New Roman" w:cs="Times New Roman"/>
                <w:spacing w:val="0"/>
                <w:sz w:val="28"/>
                <w:szCs w:val="28"/>
                <w:lang w:eastAsia="zh-CN"/>
              </w:rPr>
              <w:t>（单位）</w:t>
            </w:r>
            <w:r>
              <w:rPr>
                <w:rFonts w:ascii="Times New Roman" w:hAnsi="Times New Roman" w:eastAsia="Times New Roman" w:cs="Times New Roman"/>
                <w:spacing w:val="0"/>
                <w:sz w:val="28"/>
                <w:szCs w:val="28"/>
                <w:lang w:eastAsia="zh-CN"/>
              </w:rPr>
              <w:t>202X</w:t>
            </w:r>
            <w:r>
              <w:rPr>
                <w:rFonts w:ascii="Times New Roman" w:hAnsi="Times New Roman" w:cs="Times New Roman"/>
                <w:spacing w:val="0"/>
                <w:sz w:val="28"/>
                <w:szCs w:val="28"/>
                <w:lang w:eastAsia="zh-CN"/>
              </w:rPr>
              <w:t>年国防科技工业工程专业高级职称评审费</w:t>
            </w:r>
            <w:r>
              <w:rPr>
                <w:rFonts w:ascii="Times New Roman" w:hAnsi="Times New Roman" w:eastAsia="Times New Roman" w:cs="Times New Roman"/>
                <w:spacing w:val="0"/>
                <w:sz w:val="28"/>
                <w:szCs w:val="28"/>
                <w:lang w:eastAsia="zh-CN"/>
              </w:rPr>
              <w:t>+</w:t>
            </w:r>
            <w:r>
              <w:rPr>
                <w:rFonts w:ascii="Times New Roman" w:hAnsi="Times New Roman" w:cs="Times New Roman"/>
                <w:spacing w:val="0"/>
                <w:sz w:val="28"/>
                <w:szCs w:val="28"/>
                <w:lang w:eastAsia="zh-CN"/>
              </w:rPr>
              <w:t>人数。汇款后请将银行回单截图和缴费人员花名册报送至湖南省国防科技工业职改办。</w:t>
            </w:r>
          </w:p>
        </w:tc>
      </w:tr>
    </w:tbl>
    <w:p w14:paraId="7101006A">
      <w:pPr>
        <w:spacing w:before="101"/>
        <w:outlineLvl w:val="1"/>
        <w:rPr>
          <w:rFonts w:ascii="Times New Roman" w:hAnsi="Times New Roman" w:eastAsia="Times New Roman" w:cs="Times New Roman"/>
          <w:spacing w:val="-4"/>
          <w:sz w:val="31"/>
          <w:szCs w:val="31"/>
          <w:lang w:eastAsia="zh-CN"/>
        </w:rPr>
        <w:sectPr>
          <w:headerReference r:id="rId3" w:type="default"/>
          <w:footerReference r:id="rId4" w:type="default"/>
          <w:pgSz w:w="11907" w:h="16839"/>
          <w:pgMar w:top="2098" w:right="1247" w:bottom="1417" w:left="1587" w:header="2229" w:footer="793" w:gutter="0"/>
          <w:pgNumType w:fmt="numberInDash"/>
          <w:cols w:space="720" w:num="1"/>
        </w:sectPr>
      </w:pPr>
    </w:p>
    <w:p w14:paraId="043972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6EA53">
    <w:pPr>
      <w:spacing w:line="233" w:lineRule="auto"/>
      <w:ind w:left="155"/>
      <w:rPr>
        <w:rFonts w:ascii="宋体" w:hAnsi="宋体" w:eastAsia="宋体" w:cs="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4C2B5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14:paraId="424C2B5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B42A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0F70759"/>
    <w:rsid w:val="00F7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6">
    <w:name w:val="Table Text"/>
    <w:basedOn w:val="1"/>
    <w:semiHidden/>
    <w:qFormat/>
    <w:uiPriority w:val="0"/>
    <w:rPr>
      <w:rFonts w:ascii="仿宋" w:hAnsi="仿宋" w:eastAsia="仿宋" w:cs="仿宋"/>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2025-06-17T07:31:00Z</dcterms:created>
  <dc:creator>杨祖德</dc:creator>
  <cp:lastModifiedBy>杨祖德</cp:lastModifiedBy>
  <dcterms:modified xsi:type="dcterms:W3CDTF">2025-06-17T07:31:52Z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34016CCEE79E4C5690B423E8C87E4CDF_11</vt:lpwstr>
  </property>
</Properties>
</file>